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A2CE53" w14:textId="30307026" w:rsidR="00014957" w:rsidRPr="00452CB6" w:rsidRDefault="00F55540" w:rsidP="009531F9">
      <w:pPr>
        <w:ind w:left="0" w:firstLine="0"/>
        <w:jc w:val="center"/>
        <w:rPr>
          <w:b/>
          <w:bCs/>
        </w:rPr>
      </w:pPr>
      <w:r w:rsidRPr="00452CB6">
        <w:rPr>
          <w:b/>
          <w:lang w:bidi="fr-CA"/>
        </w:rPr>
        <w:t>SECTION 26 0943</w:t>
      </w:r>
    </w:p>
    <w:p w14:paraId="41DBFDEF" w14:textId="66C59DBC" w:rsidR="0038729F" w:rsidRPr="00452CB6" w:rsidRDefault="00F55540" w:rsidP="009531F9">
      <w:pPr>
        <w:ind w:left="0" w:firstLine="0"/>
        <w:jc w:val="center"/>
        <w:rPr>
          <w:b/>
          <w:bCs/>
        </w:rPr>
      </w:pPr>
      <w:r w:rsidRPr="00452CB6">
        <w:rPr>
          <w:b/>
          <w:lang w:bidi="fr-CA"/>
        </w:rPr>
        <w:t>COMMANDES D’ÉCLAIRAGE – WAVELINX (HYBRIDE/connecté par CAT5/6 et sans fil)</w:t>
      </w:r>
    </w:p>
    <w:p w14:paraId="6E3DC130" w14:textId="1C7EA65C" w:rsidR="00906DFB" w:rsidRPr="00452CB6" w:rsidRDefault="0038729F" w:rsidP="009531F9">
      <w:pPr>
        <w:ind w:left="0" w:firstLine="0"/>
        <w:jc w:val="center"/>
        <w:rPr>
          <w:color w:val="FF0000"/>
        </w:rPr>
      </w:pPr>
      <w:r w:rsidRPr="00452CB6">
        <w:rPr>
          <w:color w:val="FF0000"/>
          <w:lang w:bidi="fr-CA"/>
        </w:rPr>
        <w:t xml:space="preserve">La présente spécification a été mise à jour en </w:t>
      </w:r>
      <w:proofErr w:type="gramStart"/>
      <w:r w:rsidR="00A72FA5">
        <w:rPr>
          <w:color w:val="FF0000"/>
          <w:lang w:bidi="fr-CA"/>
        </w:rPr>
        <w:t>Mars</w:t>
      </w:r>
      <w:proofErr w:type="gramEnd"/>
      <w:r w:rsidRPr="00452CB6">
        <w:rPr>
          <w:color w:val="FF0000"/>
          <w:lang w:bidi="fr-CA"/>
        </w:rPr>
        <w:t> 202</w:t>
      </w:r>
      <w:r w:rsidR="00A72FA5">
        <w:rPr>
          <w:color w:val="FF0000"/>
          <w:lang w:bidi="fr-CA"/>
        </w:rPr>
        <w:t>5</w:t>
      </w:r>
      <w:r w:rsidRPr="00452CB6">
        <w:rPr>
          <w:color w:val="FF0000"/>
          <w:lang w:bidi="fr-CA"/>
        </w:rPr>
        <w:t xml:space="preserve"> et remplace toutes les spécifications précédentes sur les produits hybrides WaveLinx.</w:t>
      </w:r>
    </w:p>
    <w:p w14:paraId="5C3067B0" w14:textId="5EFF7140" w:rsidR="006A1916" w:rsidRPr="00452CB6" w:rsidRDefault="006A1916" w:rsidP="009531F9">
      <w:pPr>
        <w:ind w:left="0" w:firstLine="0"/>
        <w:jc w:val="center"/>
        <w:rPr>
          <w:color w:val="FF0000"/>
        </w:rPr>
      </w:pPr>
      <w:r w:rsidRPr="00452CB6">
        <w:rPr>
          <w:color w:val="FF0000"/>
          <w:lang w:bidi="fr-CA"/>
        </w:rPr>
        <w:t>La présente section comprend les remarques de révision. Ces remarques sont masquées et peuvent être consultées avec Microsoft Word. Pour ce faire, aller au menu FICHIER, sélectionner OPTIONS, puis AFFICHAGE. Sous VUE D’AFFICHAGE, cocher ou décocher l’option TEXTE MASQUÉ et cliquer sur OK.</w:t>
      </w:r>
    </w:p>
    <w:p w14:paraId="6BEBB79D" w14:textId="26243A56" w:rsidR="00FB4744" w:rsidRPr="00452CB6" w:rsidRDefault="00C67FF2" w:rsidP="5B5CE439">
      <w:pPr>
        <w:pStyle w:val="PRT"/>
      </w:pPr>
      <w:r w:rsidRPr="00452CB6">
        <w:rPr>
          <w:lang w:bidi="fr-CA"/>
        </w:rPr>
        <w:t xml:space="preserve"> – GÉNÉRALITÉS</w:t>
      </w:r>
    </w:p>
    <w:p w14:paraId="3D810351" w14:textId="2F97147F" w:rsidR="00906DFB" w:rsidRPr="00452CB6" w:rsidRDefault="737A0CA6" w:rsidP="009A5F97">
      <w:pPr>
        <w:pStyle w:val="Heading2"/>
      </w:pPr>
      <w:r w:rsidRPr="00452CB6">
        <w:rPr>
          <w:lang w:bidi="fr-CA"/>
        </w:rPr>
        <w:t>RÉSUMÉ</w:t>
      </w:r>
    </w:p>
    <w:p w14:paraId="1E590CB7" w14:textId="337660EA" w:rsidR="00906DFB" w:rsidRPr="00452CB6" w:rsidRDefault="4ABEE08B" w:rsidP="00A52E60">
      <w:pPr>
        <w:pStyle w:val="PR1"/>
      </w:pPr>
      <w:r w:rsidRPr="00452CB6">
        <w:t>Contenu de la section</w:t>
      </w:r>
    </w:p>
    <w:p w14:paraId="062CA1C5" w14:textId="5A8CED31" w:rsidR="00906DFB" w:rsidRPr="00452CB6" w:rsidRDefault="4ABEE08B" w:rsidP="00A52E60">
      <w:pPr>
        <w:pStyle w:val="PR2"/>
        <w:rPr>
          <w:rFonts w:eastAsia="Arial" w:cs="Arial"/>
        </w:rPr>
      </w:pPr>
      <w:r w:rsidRPr="00452CB6">
        <w:t>Dispositifs de commande d’éclairage câblés</w:t>
      </w:r>
    </w:p>
    <w:p w14:paraId="3F404B78" w14:textId="0F6BFBC2" w:rsidR="008F78EA" w:rsidRPr="00452CB6" w:rsidRDefault="008F78EA" w:rsidP="00A52E60">
      <w:pPr>
        <w:pStyle w:val="PR2"/>
        <w:rPr>
          <w:rFonts w:eastAsia="Arial" w:cs="Arial"/>
        </w:rPr>
      </w:pPr>
      <w:r w:rsidRPr="00452CB6">
        <w:t>Dispositifs de commande d’éclairage sans fil</w:t>
      </w:r>
    </w:p>
    <w:p w14:paraId="5903F1CF" w14:textId="5623872B" w:rsidR="00906DFB" w:rsidRPr="00452CB6" w:rsidRDefault="1770FDF7" w:rsidP="00A52E60">
      <w:pPr>
        <w:pStyle w:val="PR2"/>
        <w:rPr>
          <w:rFonts w:eastAsia="Arial" w:cs="Arial"/>
        </w:rPr>
      </w:pPr>
      <w:r w:rsidRPr="00452CB6">
        <w:t>Panneau de relais en réseau</w:t>
      </w:r>
    </w:p>
    <w:p w14:paraId="0A5B7E3C" w14:textId="5E78FC77" w:rsidR="00906DFB" w:rsidRPr="00452CB6" w:rsidRDefault="74822A1D" w:rsidP="00A52E60">
      <w:pPr>
        <w:pStyle w:val="PR2"/>
        <w:rPr>
          <w:rFonts w:eastAsia="Arial" w:cs="Arial"/>
        </w:rPr>
      </w:pPr>
      <w:r w:rsidRPr="00452CB6">
        <w:t>Interfaces logicielles du système</w:t>
      </w:r>
    </w:p>
    <w:p w14:paraId="013B94DE" w14:textId="62E26E73" w:rsidR="00906DFB" w:rsidRPr="00452CB6" w:rsidRDefault="74822A1D" w:rsidP="00A52E60">
      <w:pPr>
        <w:pStyle w:val="PR2"/>
        <w:rPr>
          <w:rFonts w:eastAsia="Arial" w:cs="Arial"/>
        </w:rPr>
      </w:pPr>
      <w:r w:rsidRPr="00452CB6">
        <w:t>Réseau de base du système et équipement d’intégration</w:t>
      </w:r>
    </w:p>
    <w:p w14:paraId="005A655D" w14:textId="3B424E88" w:rsidR="00906DFB" w:rsidRPr="00452CB6" w:rsidRDefault="74822A1D" w:rsidP="00A52E60">
      <w:pPr>
        <w:pStyle w:val="PR1"/>
        <w:rPr>
          <w:rFonts w:eastAsia="Arial" w:cs="Arial"/>
        </w:rPr>
      </w:pPr>
      <w:r w:rsidRPr="00452CB6">
        <w:t>Sections connexes</w:t>
      </w:r>
    </w:p>
    <w:p w14:paraId="4EC34307" w14:textId="77777777" w:rsidR="0031276A" w:rsidRPr="00A52E60" w:rsidRDefault="4ABEE08B" w:rsidP="00DD1B92">
      <w:pPr>
        <w:pStyle w:val="PR2"/>
        <w:numPr>
          <w:ilvl w:val="0"/>
          <w:numId w:val="11"/>
        </w:numPr>
        <w:rPr>
          <w:rFonts w:eastAsia="Arial" w:cs="Arial"/>
        </w:rPr>
      </w:pPr>
      <w:r w:rsidRPr="00452CB6">
        <w:t>Section 260010 – Exigences supplémentaires en matière d’électricité pour les abréviations, les définitions, les soumissions, les qualifications, les organismes d’essai et les autres exigences applicables aux travaux précisés dans la présente section.</w:t>
      </w:r>
    </w:p>
    <w:p w14:paraId="06978D3B" w14:textId="77777777" w:rsidR="0031276A" w:rsidRPr="00A52E60" w:rsidRDefault="5D3EF393" w:rsidP="00A52E60">
      <w:pPr>
        <w:pStyle w:val="PR2"/>
        <w:numPr>
          <w:ilvl w:val="0"/>
          <w:numId w:val="11"/>
        </w:numPr>
        <w:rPr>
          <w:rFonts w:eastAsia="Arial" w:cs="Arial"/>
        </w:rPr>
      </w:pPr>
      <w:r w:rsidRPr="00452CB6">
        <w:t xml:space="preserve">Section 262726 – Exigences relatives aux dispositifs de câblage et aux commandes d’éclairage pour les interrupteurs, les gradateurs et les prises câblés applicables aux travaux indiqués dans la présente section. </w:t>
      </w:r>
    </w:p>
    <w:p w14:paraId="34DFB79B" w14:textId="20C37CCD" w:rsidR="00906DFB" w:rsidRPr="00A52E60" w:rsidRDefault="4ABEE08B" w:rsidP="00A52E60">
      <w:pPr>
        <w:pStyle w:val="PR2"/>
        <w:numPr>
          <w:ilvl w:val="0"/>
          <w:numId w:val="11"/>
        </w:numPr>
        <w:rPr>
          <w:rFonts w:eastAsia="Arial" w:cs="Arial"/>
        </w:rPr>
      </w:pPr>
      <w:r w:rsidRPr="00452CB6">
        <w:t>Division 250000 – Automatisation intégrée pour les exigences relatives à l’intégration du système de commande de l’éclairage aux systèmes de contrôle automatique de bâtiments.</w:t>
      </w:r>
    </w:p>
    <w:p w14:paraId="6F6D6E8A" w14:textId="65F13959" w:rsidR="00FC068E" w:rsidRPr="00452CB6" w:rsidRDefault="4ABEE08B" w:rsidP="009A5F97">
      <w:pPr>
        <w:pStyle w:val="Heading2"/>
      </w:pPr>
      <w:r w:rsidRPr="00452CB6">
        <w:rPr>
          <w:lang w:bidi="fr-CA"/>
        </w:rPr>
        <w:t>DÉFINITIONS</w:t>
      </w:r>
    </w:p>
    <w:p w14:paraId="5C97E808" w14:textId="77777777" w:rsidR="00612E05" w:rsidRPr="00452CB6" w:rsidRDefault="00612E05" w:rsidP="00A52E60">
      <w:pPr>
        <w:pStyle w:val="PR1"/>
        <w:numPr>
          <w:ilvl w:val="0"/>
          <w:numId w:val="12"/>
        </w:numPr>
      </w:pPr>
      <w:r w:rsidRPr="00452CB6">
        <w:t>Bus de communication : Une interface câblée utilisée par un dispositif pour communiquer avec d’autres dispositifs de commande.</w:t>
      </w:r>
    </w:p>
    <w:p w14:paraId="4AAD5C17" w14:textId="77777777" w:rsidR="00612E05" w:rsidRPr="00452CB6" w:rsidRDefault="00612E05" w:rsidP="00A52E60">
      <w:pPr>
        <w:pStyle w:val="PR1"/>
        <w:numPr>
          <w:ilvl w:val="0"/>
          <w:numId w:val="12"/>
        </w:numPr>
      </w:pPr>
      <w:r w:rsidRPr="00452CB6">
        <w:t>Dispositif : Un équipement câblé ou sans fil qui commande la lumière émise par une source d’éclairage, y compris les ballasts fluorescents, les pilotes de DEL, les lampes à incandescence, les interrupteurs manuels, les relais de commutation, les modules de gradation et les capteurs.</w:t>
      </w:r>
    </w:p>
    <w:p w14:paraId="77B2A862" w14:textId="77777777" w:rsidR="00612E05" w:rsidRPr="00452CB6" w:rsidRDefault="00612E05" w:rsidP="00A52E60">
      <w:pPr>
        <w:pStyle w:val="PR1"/>
        <w:numPr>
          <w:ilvl w:val="0"/>
          <w:numId w:val="12"/>
        </w:numPr>
      </w:pPr>
      <w:r w:rsidRPr="00452CB6">
        <w:t>Groupe : Un ensemble de dispositifs qui communiquent ensemble.</w:t>
      </w:r>
    </w:p>
    <w:p w14:paraId="1BF2A320" w14:textId="77777777" w:rsidR="00612E05" w:rsidRPr="00452CB6" w:rsidRDefault="00612E05" w:rsidP="00A52E60">
      <w:pPr>
        <w:pStyle w:val="PR1"/>
        <w:numPr>
          <w:ilvl w:val="0"/>
          <w:numId w:val="12"/>
        </w:numPr>
      </w:pPr>
      <w:r w:rsidRPr="00452CB6">
        <w:t xml:space="preserve">Réseau de base du système : Les dispositifs utilisés pour connecter des espaces séparés via TCP/IP, y compris les dispositifs de pontage, les passerelles et les contrôleurs d’espace. </w:t>
      </w:r>
    </w:p>
    <w:p w14:paraId="4668CF47" w14:textId="77777777" w:rsidR="00612E05" w:rsidRPr="00452CB6" w:rsidRDefault="00612E05" w:rsidP="00A52E60">
      <w:pPr>
        <w:pStyle w:val="PR1"/>
        <w:numPr>
          <w:ilvl w:val="0"/>
          <w:numId w:val="12"/>
        </w:numPr>
      </w:pPr>
      <w:r w:rsidRPr="00452CB6">
        <w:t>Scène : Un niveau d’éclairage numérique associé à un préréglage.</w:t>
      </w:r>
    </w:p>
    <w:p w14:paraId="3DE4A9AA" w14:textId="77777777" w:rsidR="00612E05" w:rsidRPr="00452CB6" w:rsidRDefault="00612E05" w:rsidP="00A52E60">
      <w:pPr>
        <w:pStyle w:val="PR1"/>
        <w:numPr>
          <w:ilvl w:val="0"/>
          <w:numId w:val="12"/>
        </w:numPr>
      </w:pPr>
      <w:r w:rsidRPr="00452CB6">
        <w:t>Système de surveillance : Un ensemble d’outils permettant d’acquérir, de traiter, de communiquer et d’afficher les données sur l’état de l’équipement, les valeurs des paramètres électriques mesurés, les données d’évaluation de la qualité de l’alimentation, les signaux d’événements et d’alarmes, les rapports compilés et les journaux d’événements.</w:t>
      </w:r>
    </w:p>
    <w:p w14:paraId="2CA89827" w14:textId="73E95FA2" w:rsidR="00F55540" w:rsidRPr="00452CB6" w:rsidRDefault="65673A0B" w:rsidP="00F02EC4">
      <w:pPr>
        <w:pStyle w:val="Heading2"/>
        <w:keepNext/>
        <w:keepLines/>
      </w:pPr>
      <w:r w:rsidRPr="00452CB6">
        <w:rPr>
          <w:lang w:bidi="fr-CA"/>
        </w:rPr>
        <w:t>RÉUNIONS AVANT L’INSTALLATION</w:t>
      </w:r>
    </w:p>
    <w:p w14:paraId="1B9FBBB1" w14:textId="77777777" w:rsidR="0031276A" w:rsidRPr="00452CB6" w:rsidRDefault="3CF32996" w:rsidP="00A52E60">
      <w:pPr>
        <w:pStyle w:val="PR1"/>
        <w:numPr>
          <w:ilvl w:val="0"/>
          <w:numId w:val="13"/>
        </w:numPr>
      </w:pPr>
      <w:r w:rsidRPr="00452CB6">
        <w:t>Conférence avant l’installation : Tenir une conférence à [</w:t>
      </w:r>
      <w:r w:rsidRPr="00A52E60">
        <w:rPr>
          <w:b/>
        </w:rPr>
        <w:t>Site du projet</w:t>
      </w:r>
      <w:r w:rsidRPr="00452CB6">
        <w:t xml:space="preserve">]. </w:t>
      </w:r>
    </w:p>
    <w:p w14:paraId="499CC6D2" w14:textId="43728687" w:rsidR="000A4CC9" w:rsidRPr="00452CB6" w:rsidRDefault="3CF32996" w:rsidP="00A52E60">
      <w:pPr>
        <w:pStyle w:val="PR1"/>
        <w:numPr>
          <w:ilvl w:val="0"/>
          <w:numId w:val="13"/>
        </w:numPr>
      </w:pPr>
      <w:r w:rsidRPr="00452CB6">
        <w:t xml:space="preserve">Réunion(s) de coordination avant l’installation : Pour les systèmes en réseau, tenir une ou plusieurs réunions par vidéoconférence ou en personne sur le site du projet avant les activités de construction. </w:t>
      </w:r>
    </w:p>
    <w:p w14:paraId="0FCBD603" w14:textId="77777777" w:rsidR="0031276A" w:rsidRPr="00A52E60" w:rsidRDefault="3CF32996" w:rsidP="00A52E60">
      <w:pPr>
        <w:pStyle w:val="PR2"/>
        <w:numPr>
          <w:ilvl w:val="0"/>
          <w:numId w:val="14"/>
        </w:numPr>
        <w:rPr>
          <w:sz w:val="22"/>
          <w:szCs w:val="22"/>
        </w:rPr>
      </w:pPr>
      <w:r w:rsidRPr="00452CB6">
        <w:lastRenderedPageBreak/>
        <w:t>Participants : Installateurs, fabricants, représentants des fabricants et administrateurs pour les essais et les inspections sur le terrain. Informer l’architecte, le directeur des travaux et l’autorité de mise en service du propriétaire des dates prévues des réunions.</w:t>
      </w:r>
    </w:p>
    <w:p w14:paraId="372DFD09" w14:textId="2E58629C" w:rsidR="000A4CC9" w:rsidRPr="00A52E60" w:rsidRDefault="11B3AF0C" w:rsidP="00A52E60">
      <w:pPr>
        <w:pStyle w:val="PR2"/>
        <w:numPr>
          <w:ilvl w:val="0"/>
          <w:numId w:val="14"/>
        </w:numPr>
        <w:rPr>
          <w:sz w:val="22"/>
          <w:szCs w:val="22"/>
        </w:rPr>
      </w:pPr>
      <w:r w:rsidRPr="00F02EC4">
        <w:t xml:space="preserve">Portée : Examiner avec l’équipe du projet le plan de soumission, la séquence des opérations, les exigences en matière de TI et les pratiques exemplaires de câblage, y compris les essais de câblage, les pratiques exemplaires d’installation des dispositifs et les exigences en matière d’intégration des commandes d’éclairage avec d’autres systèmes. </w:t>
      </w:r>
    </w:p>
    <w:p w14:paraId="6E282026" w14:textId="6054B950" w:rsidR="00D17D76" w:rsidRPr="00452CB6" w:rsidRDefault="3CF32996" w:rsidP="009A5F97">
      <w:pPr>
        <w:pStyle w:val="Heading2"/>
      </w:pPr>
      <w:r w:rsidRPr="00452CB6">
        <w:rPr>
          <w:lang w:bidi="fr-CA"/>
        </w:rPr>
        <w:t>SOUMISSIONS D’ACTION</w:t>
      </w:r>
    </w:p>
    <w:p w14:paraId="11E50440" w14:textId="084DB48E" w:rsidR="00D17D76" w:rsidRPr="00452CB6" w:rsidRDefault="3CF32996" w:rsidP="00A52E60">
      <w:pPr>
        <w:pStyle w:val="PR1"/>
        <w:numPr>
          <w:ilvl w:val="0"/>
          <w:numId w:val="15"/>
        </w:numPr>
      </w:pPr>
      <w:r w:rsidRPr="00452CB6">
        <w:t xml:space="preserve">Données sur le produit </w:t>
      </w:r>
    </w:p>
    <w:p w14:paraId="3FF06468" w14:textId="77777777" w:rsidR="0031276A" w:rsidRPr="00A52E60" w:rsidRDefault="3CF32996" w:rsidP="00F63979">
      <w:pPr>
        <w:pStyle w:val="PR2"/>
        <w:numPr>
          <w:ilvl w:val="0"/>
          <w:numId w:val="140"/>
        </w:numPr>
        <w:rPr>
          <w:sz w:val="22"/>
          <w:szCs w:val="22"/>
        </w:rPr>
      </w:pPr>
      <w:r w:rsidRPr="00F02EC4">
        <w:t>La nomenclature nécessaire pour installer le système de commande de l’éclairage en réseau.</w:t>
      </w:r>
    </w:p>
    <w:p w14:paraId="6B34DAFB" w14:textId="77777777" w:rsidR="0031276A" w:rsidRPr="00A52E60" w:rsidRDefault="3CF32996" w:rsidP="00F63979">
      <w:pPr>
        <w:pStyle w:val="PR2"/>
        <w:numPr>
          <w:ilvl w:val="0"/>
          <w:numId w:val="140"/>
        </w:numPr>
        <w:rPr>
          <w:sz w:val="22"/>
          <w:szCs w:val="22"/>
        </w:rPr>
      </w:pPr>
      <w:r w:rsidRPr="00452CB6">
        <w:t>Les fiches techniques des produits indiquant les descriptions générales des dispositifs, les dimensions, les spécifications électriques, les détails du câblage et la nomenclature.</w:t>
      </w:r>
    </w:p>
    <w:p w14:paraId="3CABF88C" w14:textId="77777777" w:rsidR="0031276A" w:rsidRPr="00A52E60" w:rsidRDefault="3CF32996" w:rsidP="00F63979">
      <w:pPr>
        <w:pStyle w:val="PR2"/>
        <w:numPr>
          <w:ilvl w:val="0"/>
          <w:numId w:val="140"/>
        </w:numPr>
        <w:rPr>
          <w:sz w:val="22"/>
          <w:szCs w:val="22"/>
        </w:rPr>
      </w:pPr>
      <w:r w:rsidRPr="00452CB6">
        <w:t>Les informations de connexion des technologies de l’information (TI) relatives à l’interconnexion avec l’équipement de mise en réseau des TI de l’installation et les systèmes tiers.</w:t>
      </w:r>
    </w:p>
    <w:p w14:paraId="666FFE63" w14:textId="77777777" w:rsidR="0031276A" w:rsidRPr="00A52E60" w:rsidRDefault="3CF32996" w:rsidP="00F63979">
      <w:pPr>
        <w:pStyle w:val="PR2"/>
        <w:numPr>
          <w:ilvl w:val="0"/>
          <w:numId w:val="140"/>
        </w:numPr>
        <w:rPr>
          <w:sz w:val="22"/>
          <w:szCs w:val="22"/>
        </w:rPr>
      </w:pPr>
      <w:r w:rsidRPr="00452CB6">
        <w:t>Les remarques générales et les remarques sur le système définissent les caractéristiques du système que l’installateur doit connaître avant l’installation.</w:t>
      </w:r>
    </w:p>
    <w:p w14:paraId="084BEAA5" w14:textId="44B81E52" w:rsidR="00D17D76" w:rsidRPr="00A52E60" w:rsidRDefault="3CF32996" w:rsidP="00F63979">
      <w:pPr>
        <w:pStyle w:val="PR2"/>
        <w:numPr>
          <w:ilvl w:val="0"/>
          <w:numId w:val="140"/>
        </w:numPr>
        <w:rPr>
          <w:sz w:val="22"/>
          <w:szCs w:val="22"/>
        </w:rPr>
      </w:pPr>
      <w:r w:rsidRPr="00452CB6">
        <w:t>Les autres diagrammes et descriptions opérationnelles, au besoin, pour indiquer le fonctionnement du système ou l’interaction avec d’autres systèmes.</w:t>
      </w:r>
    </w:p>
    <w:p w14:paraId="19C2AE02" w14:textId="7B6A8BFE" w:rsidR="00D17D76" w:rsidRPr="00452CB6" w:rsidRDefault="773FFD49" w:rsidP="00A52E60">
      <w:pPr>
        <w:pStyle w:val="PR1"/>
        <w:numPr>
          <w:ilvl w:val="0"/>
          <w:numId w:val="15"/>
        </w:numPr>
      </w:pPr>
      <w:r w:rsidRPr="00452CB6">
        <w:t>Dessins d’atelier</w:t>
      </w:r>
    </w:p>
    <w:p w14:paraId="026C73EF" w14:textId="6BE14CBD" w:rsidR="0031276A" w:rsidRPr="00A52E60" w:rsidRDefault="3CF32996" w:rsidP="00F63979">
      <w:pPr>
        <w:pStyle w:val="PR2"/>
        <w:numPr>
          <w:ilvl w:val="0"/>
          <w:numId w:val="139"/>
        </w:numPr>
        <w:rPr>
          <w:sz w:val="22"/>
          <w:szCs w:val="22"/>
        </w:rPr>
      </w:pPr>
      <w:r w:rsidRPr="00452CB6">
        <w:t>Un schéma de colonnes qui montre le câblage du dispositif ou les connexions sans fil et qui est propre au type de pièce ou d’espace.</w:t>
      </w:r>
    </w:p>
    <w:p w14:paraId="5C76847D" w14:textId="0DCCBC9C" w:rsidR="00D17D76" w:rsidRPr="00A52E60" w:rsidRDefault="4D452160" w:rsidP="00F63979">
      <w:pPr>
        <w:pStyle w:val="PR2"/>
        <w:numPr>
          <w:ilvl w:val="0"/>
          <w:numId w:val="139"/>
        </w:numPr>
        <w:rPr>
          <w:sz w:val="22"/>
          <w:szCs w:val="22"/>
        </w:rPr>
      </w:pPr>
      <w:r w:rsidRPr="00452CB6">
        <w:t>Un dessin du système des TI qui montre comment les dispositifs IP sont connectés (en particulier pour les dispositifs de mise en réseau de niveau supérieur).</w:t>
      </w:r>
    </w:p>
    <w:p w14:paraId="1171A4A9" w14:textId="6183F9DD" w:rsidR="00D17D76" w:rsidRPr="00452CB6" w:rsidRDefault="1448989E" w:rsidP="00A52E60">
      <w:pPr>
        <w:pStyle w:val="PR1"/>
        <w:numPr>
          <w:ilvl w:val="0"/>
          <w:numId w:val="15"/>
        </w:numPr>
      </w:pPr>
      <w:r w:rsidRPr="00452CB6">
        <w:t xml:space="preserve">Séquence de fonctionnement </w:t>
      </w:r>
    </w:p>
    <w:p w14:paraId="494DDF8A" w14:textId="1447AF2D" w:rsidR="007A67A4" w:rsidRPr="00452CB6" w:rsidRDefault="3CF32996" w:rsidP="00A52E60">
      <w:pPr>
        <w:pStyle w:val="PR1"/>
        <w:numPr>
          <w:ilvl w:val="0"/>
          <w:numId w:val="15"/>
        </w:numPr>
      </w:pPr>
      <w:r w:rsidRPr="00452CB6">
        <w:t>La description du fonctionnement de chaque composant et de la manière dont toute fonctionnalité à l’échelle du bâtiment est atteinte pour dépasser le code de l’énergie local (Titre 24 de Californie, ASHRAE 90.1 et CEI).</w:t>
      </w:r>
    </w:p>
    <w:p w14:paraId="5A0C4137" w14:textId="22C7576A" w:rsidR="00D17D76" w:rsidRPr="00452CB6" w:rsidRDefault="3CF32996" w:rsidP="00A52E60">
      <w:pPr>
        <w:pStyle w:val="PR1"/>
        <w:numPr>
          <w:ilvl w:val="0"/>
          <w:numId w:val="15"/>
        </w:numPr>
      </w:pPr>
      <w:r w:rsidRPr="00452CB6">
        <w:t>Formulaires de mise en service</w:t>
      </w:r>
    </w:p>
    <w:p w14:paraId="1EA720AD" w14:textId="328B5AEA" w:rsidR="00D17D76" w:rsidRPr="00A52E60" w:rsidRDefault="3CF32996" w:rsidP="00F63979">
      <w:pPr>
        <w:pStyle w:val="PR2"/>
        <w:numPr>
          <w:ilvl w:val="0"/>
          <w:numId w:val="16"/>
        </w:numPr>
        <w:rPr>
          <w:sz w:val="22"/>
          <w:szCs w:val="22"/>
        </w:rPr>
      </w:pPr>
      <w:r w:rsidRPr="00452CB6">
        <w:t xml:space="preserve">Les formulaires doivent être remplis par l’installateur avant de demander le démarrage du système. </w:t>
      </w:r>
    </w:p>
    <w:p w14:paraId="45AB2ACF" w14:textId="619B54FD" w:rsidR="00D17D76" w:rsidRPr="00452CB6" w:rsidRDefault="3CF32996" w:rsidP="009A5F97">
      <w:pPr>
        <w:pStyle w:val="Heading2"/>
      </w:pPr>
      <w:r w:rsidRPr="00452CB6">
        <w:rPr>
          <w:lang w:bidi="fr-CA"/>
        </w:rPr>
        <w:t>SOUMISSIONS INFORMATIVES</w:t>
      </w:r>
    </w:p>
    <w:p w14:paraId="480FD4C0" w14:textId="42D319BB" w:rsidR="00D17D76" w:rsidRPr="00452CB6" w:rsidRDefault="3CF32996" w:rsidP="00F63979">
      <w:pPr>
        <w:pStyle w:val="PR1"/>
        <w:numPr>
          <w:ilvl w:val="0"/>
          <w:numId w:val="17"/>
        </w:numPr>
      </w:pPr>
      <w:r w:rsidRPr="00452CB6">
        <w:t>Feuille de travail de démarrage/mise en service de l’entrepreneur</w:t>
      </w:r>
    </w:p>
    <w:p w14:paraId="36296DCC" w14:textId="378EE976" w:rsidR="00D17D76" w:rsidRPr="00F02EC4" w:rsidRDefault="3CF32996" w:rsidP="00F63979">
      <w:pPr>
        <w:pStyle w:val="PR1"/>
        <w:numPr>
          <w:ilvl w:val="0"/>
          <w:numId w:val="17"/>
        </w:numPr>
      </w:pPr>
      <w:r w:rsidRPr="00F02EC4">
        <w:t>Fiches techniques des services indiquant les descriptions générales des services, y compris le démarrage, la formation, le soutien après le démarrage et les modalités du contrat de service</w:t>
      </w:r>
    </w:p>
    <w:p w14:paraId="67D381D9" w14:textId="009F1522" w:rsidR="00D17D76" w:rsidRPr="00452CB6" w:rsidRDefault="3CF32996" w:rsidP="00F63979">
      <w:pPr>
        <w:pStyle w:val="PR1"/>
        <w:numPr>
          <w:ilvl w:val="0"/>
          <w:numId w:val="17"/>
        </w:numPr>
      </w:pPr>
      <w:r w:rsidRPr="00452CB6">
        <w:t>Rapports sur le contrôle de la qualité sur le terrain</w:t>
      </w:r>
    </w:p>
    <w:p w14:paraId="79941757" w14:textId="71FA74D8" w:rsidR="00D17D76" w:rsidRPr="00452CB6" w:rsidRDefault="3CF32996" w:rsidP="00F63979">
      <w:pPr>
        <w:pStyle w:val="PR1"/>
        <w:numPr>
          <w:ilvl w:val="0"/>
          <w:numId w:val="17"/>
        </w:numPr>
      </w:pPr>
      <w:r w:rsidRPr="00452CB6">
        <w:t>Exemple de garantie : pour la garantie spéciale du fabricant</w:t>
      </w:r>
    </w:p>
    <w:p w14:paraId="522C4258" w14:textId="77777777" w:rsidR="00D17D76" w:rsidRPr="00452CB6" w:rsidRDefault="79CE5EA3" w:rsidP="009A5F97">
      <w:pPr>
        <w:pStyle w:val="Heading2"/>
      </w:pPr>
      <w:r w:rsidRPr="00452CB6">
        <w:rPr>
          <w:lang w:bidi="fr-CA"/>
        </w:rPr>
        <w:t>SOUMISSIONS DE CLÔTURE</w:t>
      </w:r>
    </w:p>
    <w:p w14:paraId="008F7F22" w14:textId="2926DEBB" w:rsidR="0031276A" w:rsidRPr="00452CB6" w:rsidRDefault="3CF32996" w:rsidP="00F63979">
      <w:pPr>
        <w:pStyle w:val="PR1"/>
        <w:numPr>
          <w:ilvl w:val="0"/>
          <w:numId w:val="141"/>
        </w:numPr>
      </w:pPr>
      <w:r w:rsidRPr="00452CB6">
        <w:t>Contrats d’entretien</w:t>
      </w:r>
    </w:p>
    <w:p w14:paraId="7762A6F5" w14:textId="2B8545C1" w:rsidR="0031276A" w:rsidRPr="00452CB6" w:rsidRDefault="3CF32996" w:rsidP="00F63979">
      <w:pPr>
        <w:pStyle w:val="PR1"/>
        <w:numPr>
          <w:ilvl w:val="0"/>
          <w:numId w:val="141"/>
        </w:numPr>
      </w:pPr>
      <w:r w:rsidRPr="00452CB6">
        <w:t>Manuels d’utilisation du matériel et du logiciel</w:t>
      </w:r>
    </w:p>
    <w:p w14:paraId="4185E9BD" w14:textId="32D1B8E8" w:rsidR="0031276A" w:rsidRPr="00A52E60" w:rsidRDefault="182A830A" w:rsidP="00F63979">
      <w:pPr>
        <w:pStyle w:val="PR1"/>
        <w:numPr>
          <w:ilvl w:val="0"/>
          <w:numId w:val="141"/>
        </w:numPr>
        <w:rPr>
          <w:sz w:val="24"/>
          <w:szCs w:val="24"/>
        </w:rPr>
      </w:pPr>
      <w:r w:rsidRPr="00452CB6">
        <w:t>Entente de service d’entretien</w:t>
      </w:r>
    </w:p>
    <w:p w14:paraId="41F0339F" w14:textId="32AF742C" w:rsidR="00D17D76" w:rsidRPr="00A52E60" w:rsidRDefault="3CF32996" w:rsidP="00F63979">
      <w:pPr>
        <w:pStyle w:val="PR1"/>
        <w:numPr>
          <w:ilvl w:val="0"/>
          <w:numId w:val="141"/>
        </w:numPr>
        <w:rPr>
          <w:sz w:val="24"/>
          <w:szCs w:val="24"/>
        </w:rPr>
      </w:pPr>
      <w:r w:rsidRPr="00452CB6">
        <w:t>Documents de garantie</w:t>
      </w:r>
    </w:p>
    <w:p w14:paraId="6A9457AF" w14:textId="77777777" w:rsidR="00F55540" w:rsidRPr="00452CB6" w:rsidRDefault="79CE5EA3" w:rsidP="009A5F97">
      <w:pPr>
        <w:pStyle w:val="Heading2"/>
      </w:pPr>
      <w:r w:rsidRPr="00452CB6">
        <w:rPr>
          <w:lang w:bidi="fr-CA"/>
        </w:rPr>
        <w:lastRenderedPageBreak/>
        <w:t>ASSURANCE QUALITÉ</w:t>
      </w:r>
    </w:p>
    <w:p w14:paraId="160CB838" w14:textId="77777777" w:rsidR="0031276A" w:rsidRPr="00A52E60" w:rsidRDefault="3CF32996" w:rsidP="00F63979">
      <w:pPr>
        <w:pStyle w:val="PR1"/>
        <w:numPr>
          <w:ilvl w:val="0"/>
          <w:numId w:val="18"/>
        </w:numPr>
        <w:rPr>
          <w:sz w:val="24"/>
          <w:szCs w:val="24"/>
        </w:rPr>
      </w:pPr>
      <w:r w:rsidRPr="00452CB6">
        <w:t>Qualifications du fabricant</w:t>
      </w:r>
    </w:p>
    <w:p w14:paraId="1D8AF5B9" w14:textId="77777777" w:rsidR="0031276A" w:rsidRPr="00A52E60" w:rsidRDefault="3CF32996" w:rsidP="00F63979">
      <w:pPr>
        <w:pStyle w:val="PR1"/>
        <w:numPr>
          <w:ilvl w:val="0"/>
          <w:numId w:val="18"/>
        </w:numPr>
        <w:rPr>
          <w:sz w:val="24"/>
          <w:szCs w:val="24"/>
        </w:rPr>
      </w:pPr>
      <w:r w:rsidRPr="00452CB6">
        <w:t>Soutien téléphonique : Un soutien technique sans frais doit être offert par le fabricant au moyen d’un outil en ligne pour prendre un rendez-vous de soutien technique et fournir un soutien d’urgence 24 heures sur 24, 7 jours sur 7.</w:t>
      </w:r>
    </w:p>
    <w:p w14:paraId="005EB51E" w14:textId="70B65294" w:rsidR="0031276A" w:rsidRPr="00A52E60" w:rsidRDefault="3CF32996" w:rsidP="00F63979">
      <w:pPr>
        <w:pStyle w:val="PR1"/>
        <w:numPr>
          <w:ilvl w:val="0"/>
          <w:numId w:val="18"/>
        </w:numPr>
        <w:rPr>
          <w:sz w:val="24"/>
          <w:szCs w:val="24"/>
        </w:rPr>
      </w:pPr>
      <w:r w:rsidRPr="00452CB6">
        <w:t>Soutien à distance : Le fabricant doit être en mesure de fournir un soutien à distance et de communiquer virtuellement avec les clients, afin de régler les problèmes avec des conseils visuels superposés sur des images d’objets du monde réel.</w:t>
      </w:r>
    </w:p>
    <w:p w14:paraId="169DBB68" w14:textId="53BFCE6B" w:rsidR="00D17D76" w:rsidRPr="00A52E60" w:rsidRDefault="3CF32996" w:rsidP="00F63979">
      <w:pPr>
        <w:pStyle w:val="PR1"/>
        <w:numPr>
          <w:ilvl w:val="0"/>
          <w:numId w:val="18"/>
        </w:numPr>
        <w:rPr>
          <w:sz w:val="24"/>
          <w:szCs w:val="24"/>
        </w:rPr>
      </w:pPr>
      <w:r w:rsidRPr="00452CB6">
        <w:t>Soutien sur site : Le fabricant doit être en mesure de fournir un temps de réponse sur site de 72 heures dans la zone continentale des États-Unis et du Canada.</w:t>
      </w:r>
    </w:p>
    <w:p w14:paraId="59C04772" w14:textId="3233A696" w:rsidR="00D17D76" w:rsidRPr="00A52E60" w:rsidRDefault="3CF32996" w:rsidP="00F63979">
      <w:pPr>
        <w:pStyle w:val="PR1"/>
        <w:numPr>
          <w:ilvl w:val="0"/>
          <w:numId w:val="18"/>
        </w:numPr>
        <w:rPr>
          <w:sz w:val="24"/>
          <w:szCs w:val="24"/>
        </w:rPr>
      </w:pPr>
      <w:r w:rsidRPr="00452CB6">
        <w:t xml:space="preserve">Contrats de service : Le fabricant doit être en mesure de fournir des contrats de service pour le soutien continu sur site et à distance du système de commande de l’éclairage après l’installation, sur une période maximale de </w:t>
      </w:r>
      <w:r w:rsidR="00CB0465" w:rsidRPr="00CB0465">
        <w:t>10</w:t>
      </w:r>
      <w:r w:rsidRPr="00452CB6">
        <w:t> ans à compter de l’achèvement substantiel des travaux, y compris ce qui suit :</w:t>
      </w:r>
    </w:p>
    <w:p w14:paraId="0CB3D5B5" w14:textId="50AD6235" w:rsidR="00D17D76" w:rsidRPr="00A52E60" w:rsidRDefault="3CF32996" w:rsidP="00397974">
      <w:pPr>
        <w:pStyle w:val="PR1"/>
        <w:numPr>
          <w:ilvl w:val="0"/>
          <w:numId w:val="18"/>
        </w:numPr>
        <w:tabs>
          <w:tab w:val="clear" w:pos="864"/>
          <w:tab w:val="num" w:pos="1170"/>
        </w:tabs>
        <w:rPr>
          <w:sz w:val="24"/>
          <w:szCs w:val="24"/>
        </w:rPr>
      </w:pPr>
      <w:r w:rsidRPr="00452CB6">
        <w:t>Intervention d’urgence à distance et sur site.</w:t>
      </w:r>
    </w:p>
    <w:p w14:paraId="5469D168" w14:textId="50C454A5" w:rsidR="00D17D76" w:rsidRPr="00A52E60" w:rsidRDefault="3CF32996" w:rsidP="00397974">
      <w:pPr>
        <w:pStyle w:val="PR1"/>
        <w:numPr>
          <w:ilvl w:val="0"/>
          <w:numId w:val="18"/>
        </w:numPr>
        <w:tabs>
          <w:tab w:val="clear" w:pos="864"/>
          <w:tab w:val="num" w:pos="1170"/>
        </w:tabs>
        <w:rPr>
          <w:sz w:val="24"/>
          <w:szCs w:val="24"/>
        </w:rPr>
      </w:pPr>
      <w:r w:rsidRPr="00452CB6">
        <w:t xml:space="preserve">Vérifications du rendement du système à distance. </w:t>
      </w:r>
    </w:p>
    <w:p w14:paraId="35B1C337" w14:textId="7B7282D0" w:rsidR="00D17D76" w:rsidRPr="00A52E60" w:rsidRDefault="3CF32996" w:rsidP="00397974">
      <w:pPr>
        <w:pStyle w:val="PR1"/>
        <w:numPr>
          <w:ilvl w:val="0"/>
          <w:numId w:val="18"/>
        </w:numPr>
        <w:tabs>
          <w:tab w:val="clear" w:pos="864"/>
          <w:tab w:val="num" w:pos="1170"/>
        </w:tabs>
        <w:rPr>
          <w:sz w:val="24"/>
          <w:szCs w:val="24"/>
        </w:rPr>
      </w:pPr>
      <w:r w:rsidRPr="00452CB6">
        <w:t>Diagnostics à distance.</w:t>
      </w:r>
    </w:p>
    <w:p w14:paraId="66E9DB72" w14:textId="26C779BF" w:rsidR="00D17D76" w:rsidRPr="00A52E60" w:rsidRDefault="3CF32996" w:rsidP="00397974">
      <w:pPr>
        <w:pStyle w:val="PR1"/>
        <w:numPr>
          <w:ilvl w:val="0"/>
          <w:numId w:val="18"/>
        </w:numPr>
        <w:tabs>
          <w:tab w:val="clear" w:pos="864"/>
          <w:tab w:val="num" w:pos="1170"/>
        </w:tabs>
        <w:rPr>
          <w:sz w:val="24"/>
          <w:szCs w:val="24"/>
        </w:rPr>
      </w:pPr>
      <w:r w:rsidRPr="00452CB6">
        <w:t>Pièces de rechange.</w:t>
      </w:r>
    </w:p>
    <w:p w14:paraId="4C96DB1D" w14:textId="77777777" w:rsidR="00F55540" w:rsidRPr="00452CB6" w:rsidRDefault="79CE5EA3" w:rsidP="009A5F97">
      <w:pPr>
        <w:pStyle w:val="Heading2"/>
      </w:pPr>
      <w:r w:rsidRPr="00452CB6">
        <w:rPr>
          <w:lang w:bidi="fr-CA"/>
        </w:rPr>
        <w:t>GARANTIE</w:t>
      </w:r>
    </w:p>
    <w:p w14:paraId="243541D6" w14:textId="7840609D" w:rsidR="00D17D76" w:rsidRPr="00A52E60" w:rsidRDefault="3CF32996" w:rsidP="00F63979">
      <w:pPr>
        <w:pStyle w:val="PR1"/>
        <w:numPr>
          <w:ilvl w:val="0"/>
          <w:numId w:val="19"/>
        </w:numPr>
        <w:rPr>
          <w:sz w:val="24"/>
          <w:szCs w:val="24"/>
        </w:rPr>
      </w:pPr>
      <w:r w:rsidRPr="00452CB6">
        <w:t>Garantie : Le fabricant et l’installateur garantissent que les dispositifs de commande de l’éclairage installés fonctionnent conformément aux exigences spécifiées et conviennent de réparer ou de remplacer (main-d’œuvre, matériaux et équipement inclus) les dispositifs qui ne fonctionnent pas comme spécifié pendant la période de garantie prolongée.</w:t>
      </w:r>
    </w:p>
    <w:p w14:paraId="027E707B" w14:textId="12D938E8" w:rsidR="00D17D76" w:rsidRPr="00452CB6" w:rsidRDefault="3CF32996" w:rsidP="00F63979">
      <w:pPr>
        <w:pStyle w:val="PR1"/>
        <w:numPr>
          <w:ilvl w:val="0"/>
          <w:numId w:val="19"/>
        </w:numPr>
      </w:pPr>
      <w:r w:rsidRPr="00452CB6">
        <w:t>Les défaillances comprennent les suivantes, sans s’y limiter :</w:t>
      </w:r>
    </w:p>
    <w:p w14:paraId="47ADBF0D" w14:textId="77777777" w:rsidR="00D17D76" w:rsidRPr="00A52E60" w:rsidRDefault="3CF32996" w:rsidP="00F63979">
      <w:pPr>
        <w:pStyle w:val="PR2"/>
        <w:numPr>
          <w:ilvl w:val="0"/>
          <w:numId w:val="20"/>
        </w:numPr>
        <w:rPr>
          <w:sz w:val="24"/>
          <w:szCs w:val="24"/>
        </w:rPr>
      </w:pPr>
      <w:r w:rsidRPr="00452CB6">
        <w:t>Mauvais fonctionnement du matériel de commande de l’éclairage.</w:t>
      </w:r>
    </w:p>
    <w:p w14:paraId="6F87418B" w14:textId="77777777" w:rsidR="00D17D76" w:rsidRPr="00A52E60" w:rsidRDefault="3CF32996" w:rsidP="00F63979">
      <w:pPr>
        <w:pStyle w:val="PR2"/>
        <w:numPr>
          <w:ilvl w:val="0"/>
          <w:numId w:val="20"/>
        </w:numPr>
        <w:rPr>
          <w:sz w:val="24"/>
          <w:szCs w:val="24"/>
        </w:rPr>
      </w:pPr>
      <w:r w:rsidRPr="00452CB6">
        <w:t>Mauvais fonctionnement du micrologiciel de commande de l’éclairage.</w:t>
      </w:r>
    </w:p>
    <w:p w14:paraId="4BCEFFA5" w14:textId="743999A0" w:rsidR="00F55540" w:rsidRPr="00452CB6" w:rsidRDefault="3CF32996" w:rsidP="00F63979">
      <w:pPr>
        <w:pStyle w:val="PR2"/>
        <w:numPr>
          <w:ilvl w:val="0"/>
          <w:numId w:val="20"/>
        </w:numPr>
      </w:pPr>
      <w:r w:rsidRPr="00452CB6">
        <w:t>&lt;Insérer les modes de défaillance&gt;.</w:t>
      </w:r>
    </w:p>
    <w:p w14:paraId="2D5DC4EF" w14:textId="028A8F27" w:rsidR="00F55540" w:rsidRPr="00452CB6" w:rsidRDefault="7F869D7A" w:rsidP="00F63979">
      <w:pPr>
        <w:pStyle w:val="PR1"/>
        <w:numPr>
          <w:ilvl w:val="0"/>
          <w:numId w:val="19"/>
        </w:numPr>
      </w:pPr>
      <w:r w:rsidRPr="00452CB6">
        <w:t>Période de garantie minimale</w:t>
      </w:r>
      <w:r w:rsidR="00CB0465">
        <w:t>.</w:t>
      </w:r>
    </w:p>
    <w:p w14:paraId="79588627" w14:textId="773B11AA" w:rsidR="00F55540" w:rsidRPr="00452CB6" w:rsidRDefault="3CF32996" w:rsidP="00F63979">
      <w:pPr>
        <w:pStyle w:val="PR1"/>
        <w:numPr>
          <w:ilvl w:val="0"/>
          <w:numId w:val="19"/>
        </w:numPr>
      </w:pPr>
      <w:r w:rsidRPr="00452CB6">
        <w:t>Cinq</w:t>
      </w:r>
      <w:r w:rsidR="00CB0465">
        <w:t xml:space="preserve"> </w:t>
      </w:r>
      <w:r w:rsidR="00CB0465" w:rsidRPr="00CB0465">
        <w:t xml:space="preserve">(5) </w:t>
      </w:r>
      <w:r w:rsidRPr="00452CB6">
        <w:t>ans pour les dispositifs de commande de l’éclairage à compter de la date d’expédition.</w:t>
      </w:r>
    </w:p>
    <w:p w14:paraId="6BC52F0C" w14:textId="2B891C6D" w:rsidR="00F55540" w:rsidRPr="00452CB6" w:rsidRDefault="3CF32996" w:rsidP="00F63979">
      <w:pPr>
        <w:pStyle w:val="PR1"/>
        <w:numPr>
          <w:ilvl w:val="0"/>
          <w:numId w:val="19"/>
        </w:numPr>
      </w:pPr>
      <w:r w:rsidRPr="00452CB6">
        <w:t xml:space="preserve">Un </w:t>
      </w:r>
      <w:r w:rsidR="00CB0465" w:rsidRPr="00CB0465">
        <w:t xml:space="preserve">(1) </w:t>
      </w:r>
      <w:r w:rsidRPr="00452CB6">
        <w:t>an pour le contrôleur de surveillance à compter de la date d’expédition.</w:t>
      </w:r>
    </w:p>
    <w:p w14:paraId="1E9D3377" w14:textId="51ACB189" w:rsidR="00F55540" w:rsidRPr="00452CB6" w:rsidRDefault="3CF32996" w:rsidP="00F63979">
      <w:pPr>
        <w:pStyle w:val="PR1"/>
        <w:numPr>
          <w:ilvl w:val="0"/>
          <w:numId w:val="19"/>
        </w:numPr>
      </w:pPr>
      <w:r w:rsidRPr="00452CB6">
        <w:t xml:space="preserve">Un </w:t>
      </w:r>
      <w:r w:rsidR="00CB0465" w:rsidRPr="00CB0465">
        <w:t xml:space="preserve">(1) </w:t>
      </w:r>
      <w:r w:rsidRPr="00452CB6">
        <w:t>an pour l’application logicielle de gestion de l’éclairage à compter de la date d’expédition.</w:t>
      </w:r>
    </w:p>
    <w:p w14:paraId="5075781E" w14:textId="67A7484A" w:rsidR="00F55540" w:rsidRPr="00452CB6" w:rsidRDefault="5D3EF393" w:rsidP="00F63979">
      <w:pPr>
        <w:pStyle w:val="PR1"/>
        <w:numPr>
          <w:ilvl w:val="0"/>
          <w:numId w:val="19"/>
        </w:numPr>
      </w:pPr>
      <w:r w:rsidRPr="00CB0465">
        <w:rPr>
          <w:rStyle w:val="PR1Char"/>
        </w:rPr>
        <w:t>P</w:t>
      </w:r>
      <w:r w:rsidRPr="00CB0465">
        <w:t>ièces</w:t>
      </w:r>
      <w:r w:rsidRPr="00452CB6">
        <w:t xml:space="preserve"> de rechange recommandées :</w:t>
      </w:r>
    </w:p>
    <w:p w14:paraId="0FAD9239" w14:textId="06B6134B" w:rsidR="00F55540" w:rsidRPr="00A52E60" w:rsidRDefault="3CF32996" w:rsidP="00F63979">
      <w:pPr>
        <w:pStyle w:val="PR2"/>
        <w:numPr>
          <w:ilvl w:val="0"/>
          <w:numId w:val="21"/>
        </w:numPr>
        <w:rPr>
          <w:sz w:val="24"/>
          <w:szCs w:val="24"/>
        </w:rPr>
      </w:pPr>
      <w:r w:rsidRPr="00452CB6">
        <w:t>Capteurs au plafond : une (1) pièce de rechange pour 200 pièces installées à des fins d’entretien.</w:t>
      </w:r>
    </w:p>
    <w:p w14:paraId="029DDF81" w14:textId="660FCA9B" w:rsidR="00F55540" w:rsidRPr="00452CB6" w:rsidRDefault="3CF32996" w:rsidP="00A52E60">
      <w:pPr>
        <w:pStyle w:val="PR2"/>
        <w:rPr>
          <w:sz w:val="24"/>
          <w:szCs w:val="24"/>
        </w:rPr>
      </w:pPr>
      <w:r w:rsidRPr="00452CB6">
        <w:t>Postes muraux : une (1) pièce de rechange pour 200 pièces installées à des fins d’entretien.</w:t>
      </w:r>
    </w:p>
    <w:p w14:paraId="1C9CF2CE" w14:textId="2A3FE99D" w:rsidR="00F55540" w:rsidRPr="00452CB6" w:rsidRDefault="69B3C429" w:rsidP="00A52E60">
      <w:pPr>
        <w:pStyle w:val="PR2"/>
        <w:rPr>
          <w:sz w:val="24"/>
          <w:szCs w:val="24"/>
        </w:rPr>
      </w:pPr>
      <w:r w:rsidRPr="00452CB6">
        <w:t>Prise : une (1) pièce de rechange pour 100 pièces installées à des fins d’entretien.</w:t>
      </w:r>
    </w:p>
    <w:p w14:paraId="2D48E45B" w14:textId="25BCC6DD" w:rsidR="00F55540" w:rsidRPr="00452CB6" w:rsidRDefault="3CF32996" w:rsidP="00A52E60">
      <w:pPr>
        <w:pStyle w:val="PR2"/>
        <w:rPr>
          <w:sz w:val="24"/>
          <w:szCs w:val="24"/>
        </w:rPr>
      </w:pPr>
      <w:r w:rsidRPr="00452CB6">
        <w:t>Bloc commutateur de relais : une (1) pièce de rechange pour 200 pièces installées à des fins d’entretien.</w:t>
      </w:r>
    </w:p>
    <w:p w14:paraId="1D68EC3A" w14:textId="34824CC4" w:rsidR="00F55540" w:rsidRPr="00452CB6" w:rsidRDefault="304D35F7" w:rsidP="00A52E60">
      <w:pPr>
        <w:pStyle w:val="PR2"/>
        <w:rPr>
          <w:sz w:val="24"/>
          <w:szCs w:val="24"/>
        </w:rPr>
      </w:pPr>
      <w:r w:rsidRPr="00452CB6">
        <w:t>Contrôleur d’espace : une (1) pièce de rechange pour 100 pièces installées à des fins d’entretien.</w:t>
      </w:r>
    </w:p>
    <w:p w14:paraId="7613311E" w14:textId="3D0F57F1" w:rsidR="00010B36" w:rsidRPr="00452CB6" w:rsidRDefault="47EDEBAF" w:rsidP="00C71C6D">
      <w:pPr>
        <w:pStyle w:val="PR2"/>
        <w:keepNext/>
        <w:keepLines/>
        <w:rPr>
          <w:sz w:val="24"/>
          <w:szCs w:val="24"/>
        </w:rPr>
      </w:pPr>
      <w:r w:rsidRPr="00452CB6">
        <w:lastRenderedPageBreak/>
        <w:t>Concentrateur d’espace : une (1) pièce de rechange pour 100 pièces installées à des fins d’entretien.</w:t>
      </w:r>
    </w:p>
    <w:p w14:paraId="7E198C8A" w14:textId="19D5B0F0" w:rsidR="00C75A8E" w:rsidRPr="00452CB6" w:rsidRDefault="7F658331" w:rsidP="00C71C6D">
      <w:pPr>
        <w:pStyle w:val="PR2"/>
        <w:keepNext/>
        <w:keepLines/>
        <w:rPr>
          <w:sz w:val="24"/>
          <w:szCs w:val="24"/>
        </w:rPr>
      </w:pPr>
      <w:r w:rsidRPr="00452CB6">
        <w:t>Contrôleur de panneau : une (1) pièce de rechange pour 100 pièces installées à des fins d’entretien.</w:t>
      </w:r>
    </w:p>
    <w:p w14:paraId="677A4AC8" w14:textId="6828736E" w:rsidR="00E20A2E" w:rsidRPr="00452CB6" w:rsidRDefault="4C7A0ED8" w:rsidP="00A52E60">
      <w:pPr>
        <w:pStyle w:val="PR2"/>
        <w:rPr>
          <w:sz w:val="24"/>
          <w:szCs w:val="24"/>
        </w:rPr>
      </w:pPr>
      <w:r w:rsidRPr="00452CB6">
        <w:t>Clavier de panneau : une (1) pièce de rechange pour 100 pièces installées à des fins d’entretien.</w:t>
      </w:r>
    </w:p>
    <w:p w14:paraId="33204437" w14:textId="07593FF9" w:rsidR="00C75A8E" w:rsidRPr="00452CB6" w:rsidRDefault="7F658331" w:rsidP="00310351">
      <w:pPr>
        <w:pStyle w:val="PR2"/>
        <w:rPr>
          <w:sz w:val="24"/>
          <w:szCs w:val="24"/>
        </w:rPr>
      </w:pPr>
      <w:r w:rsidRPr="00452CB6">
        <w:t>Relais de panneau : une (1) pièce de rechange pour 100 pièces installées à des fins d’entretien.</w:t>
      </w:r>
    </w:p>
    <w:p w14:paraId="278FF314" w14:textId="6AD8438F" w:rsidR="00C75A8E" w:rsidRPr="00452CB6" w:rsidRDefault="7F658331" w:rsidP="00310351">
      <w:pPr>
        <w:pStyle w:val="PR2"/>
        <w:ind w:hanging="360"/>
        <w:rPr>
          <w:sz w:val="24"/>
          <w:szCs w:val="24"/>
        </w:rPr>
      </w:pPr>
      <w:r w:rsidRPr="00452CB6">
        <w:t>Module de gradation de panneau : une (1) pièce de rechange pour 100 pièces installées à des fins d’entretien.</w:t>
      </w:r>
    </w:p>
    <w:p w14:paraId="3CE0ED2D" w14:textId="3CCF771E" w:rsidR="00FF3CB8" w:rsidRPr="00452CB6" w:rsidRDefault="7655B9B8" w:rsidP="00310351">
      <w:pPr>
        <w:pStyle w:val="PR2"/>
        <w:ind w:hanging="360"/>
        <w:rPr>
          <w:sz w:val="24"/>
          <w:szCs w:val="24"/>
        </w:rPr>
      </w:pPr>
      <w:r w:rsidRPr="00452CB6">
        <w:t>Module d’alimentation basse tension : une (1) pièce de rechange pour 100 pièces installées à des fins d’entretien.</w:t>
      </w:r>
    </w:p>
    <w:p w14:paraId="4AA174B1" w14:textId="6D0C6AA3" w:rsidR="19A25804" w:rsidRPr="00452CB6" w:rsidRDefault="19A25804" w:rsidP="00310351">
      <w:pPr>
        <w:pStyle w:val="PR2"/>
        <w:ind w:hanging="360"/>
        <w:rPr>
          <w:sz w:val="24"/>
          <w:szCs w:val="24"/>
        </w:rPr>
      </w:pPr>
      <w:r w:rsidRPr="00452CB6">
        <w:t>Écrans tactiles : une (1) pièce de rechange pour 50 pièces installées à des fins d’entretien.</w:t>
      </w:r>
    </w:p>
    <w:p w14:paraId="39C72A7E" w14:textId="77777777" w:rsidR="00DA1531" w:rsidRPr="00452CB6" w:rsidRDefault="00DA1531" w:rsidP="5B5CE439">
      <w:pPr>
        <w:ind w:left="0" w:firstLine="0"/>
      </w:pPr>
    </w:p>
    <w:p w14:paraId="4ECA6719" w14:textId="56DEC62A" w:rsidR="005A6F5A" w:rsidRPr="00452CB6" w:rsidRDefault="005A6F5A" w:rsidP="005A6F5A">
      <w:pPr>
        <w:pStyle w:val="PRT"/>
        <w:rPr>
          <w:rFonts w:eastAsia="Arial"/>
        </w:rPr>
      </w:pPr>
      <w:r w:rsidRPr="00452CB6">
        <w:rPr>
          <w:rFonts w:eastAsia="Arial"/>
          <w:lang w:bidi="fr-CA"/>
        </w:rPr>
        <w:t xml:space="preserve"> – PRODUITS</w:t>
      </w:r>
    </w:p>
    <w:p w14:paraId="08B7E168" w14:textId="0E3628DD" w:rsidR="009A5F97" w:rsidRPr="00452CB6" w:rsidRDefault="3CF32996" w:rsidP="005A6F5A">
      <w:pPr>
        <w:pStyle w:val="Heading2"/>
      </w:pPr>
      <w:r w:rsidRPr="00452CB6">
        <w:rPr>
          <w:lang w:bidi="fr-CA"/>
        </w:rPr>
        <w:t>CONFORMITÉ DU SYSTÈME</w:t>
      </w:r>
    </w:p>
    <w:p w14:paraId="7BFADDBB" w14:textId="278C7E23" w:rsidR="7BB1D354" w:rsidRPr="00452CB6" w:rsidRDefault="452E4E4A" w:rsidP="00F63979">
      <w:pPr>
        <w:pStyle w:val="PR1"/>
        <w:numPr>
          <w:ilvl w:val="0"/>
          <w:numId w:val="22"/>
        </w:numPr>
      </w:pPr>
      <w:r w:rsidRPr="00452CB6">
        <w:t>Composants fabriqués conformément aux normes UL 916 et UL 924, le cas échéant.</w:t>
      </w:r>
    </w:p>
    <w:p w14:paraId="2BFEF0A7" w14:textId="2004934E" w:rsidR="7BB1D354" w:rsidRPr="00452CB6" w:rsidRDefault="452E4E4A" w:rsidP="00F63979">
      <w:pPr>
        <w:pStyle w:val="PR1"/>
        <w:numPr>
          <w:ilvl w:val="0"/>
          <w:numId w:val="22"/>
        </w:numPr>
      </w:pPr>
      <w:r w:rsidRPr="00452CB6">
        <w:t>Composants fabriqués conformément aux normes du CFR, Titre 47, partie 15, le cas échéant.</w:t>
      </w:r>
    </w:p>
    <w:p w14:paraId="62CE163E" w14:textId="5CFC86C0" w:rsidR="7BB1D354" w:rsidRPr="00452CB6" w:rsidRDefault="452E4E4A" w:rsidP="00F63979">
      <w:pPr>
        <w:pStyle w:val="PR1"/>
        <w:numPr>
          <w:ilvl w:val="0"/>
          <w:numId w:val="22"/>
        </w:numPr>
      </w:pPr>
      <w:r w:rsidRPr="00452CB6">
        <w:t>Composants fabriqués conformément aux normes CNR-247 d’ISDE Canada, le cas échéant.</w:t>
      </w:r>
    </w:p>
    <w:p w14:paraId="59179AB5" w14:textId="150A82DE" w:rsidR="7BB1D354" w:rsidRPr="00452CB6" w:rsidRDefault="452E4E4A" w:rsidP="00F63979">
      <w:pPr>
        <w:pStyle w:val="PR1"/>
        <w:numPr>
          <w:ilvl w:val="0"/>
          <w:numId w:val="22"/>
        </w:numPr>
      </w:pPr>
      <w:r w:rsidRPr="00452CB6">
        <w:t>Composants fabriqués conformément aux normes IFT-008-2015 et NOM-208-SCFI-2016, le cas échéant.</w:t>
      </w:r>
    </w:p>
    <w:p w14:paraId="5344FD7C" w14:textId="477B9CB1" w:rsidR="7BB1D354" w:rsidRPr="00452CB6" w:rsidRDefault="452E4E4A" w:rsidP="00F63979">
      <w:pPr>
        <w:pStyle w:val="PR1"/>
        <w:numPr>
          <w:ilvl w:val="0"/>
          <w:numId w:val="22"/>
        </w:numPr>
      </w:pPr>
      <w:r w:rsidRPr="00452CB6">
        <w:t>Le système doit être homologué comme système qualifié en vertu de la spécification de Design Lights Consortium pour système de commande de l’éclairage en réseau de version 5.0 ou ultérieure.</w:t>
      </w:r>
    </w:p>
    <w:p w14:paraId="6BEA87C0" w14:textId="2842BEAF" w:rsidR="7BB1D354" w:rsidRPr="00452CB6" w:rsidRDefault="3CF32996" w:rsidP="00F63979">
      <w:pPr>
        <w:pStyle w:val="PR1"/>
        <w:numPr>
          <w:ilvl w:val="0"/>
          <w:numId w:val="22"/>
        </w:numPr>
      </w:pPr>
      <w:r w:rsidRPr="00452CB6">
        <w:t>Critères de rendement</w:t>
      </w:r>
      <w:r w:rsidR="00CB0465">
        <w:t>.</w:t>
      </w:r>
    </w:p>
    <w:p w14:paraId="60D1972A" w14:textId="4E10A519" w:rsidR="7BB1D354" w:rsidRPr="00452CB6" w:rsidRDefault="3CF32996" w:rsidP="00F63979">
      <w:pPr>
        <w:pStyle w:val="PR1"/>
        <w:numPr>
          <w:ilvl w:val="0"/>
          <w:numId w:val="22"/>
        </w:numPr>
      </w:pPr>
      <w:r w:rsidRPr="00452CB6">
        <w:t>Homologué et étiqueté conformément à la NFPA 70 par un laboratoire d’essai électrique qualifié reconnu par les autorités compétentes, et marqué pour l’emplacement et l’application prévus.</w:t>
      </w:r>
    </w:p>
    <w:p w14:paraId="42798AB3" w14:textId="3ACD486A" w:rsidR="00A36F3D" w:rsidRPr="00452CB6" w:rsidRDefault="009A5F97" w:rsidP="005A6F5A">
      <w:pPr>
        <w:pStyle w:val="Heading2"/>
      </w:pPr>
      <w:r w:rsidRPr="00452CB6">
        <w:rPr>
          <w:lang w:bidi="fr-CA"/>
        </w:rPr>
        <w:t>EXIGENCES DE RENDEMENT DU SYSTÈME</w:t>
      </w:r>
    </w:p>
    <w:p w14:paraId="183BD162" w14:textId="6AAA1322" w:rsidR="007F6D4A" w:rsidRPr="00452CB6" w:rsidRDefault="3CF32996" w:rsidP="00F63979">
      <w:pPr>
        <w:pStyle w:val="PR1"/>
        <w:numPr>
          <w:ilvl w:val="0"/>
          <w:numId w:val="23"/>
        </w:numPr>
      </w:pPr>
      <w:r w:rsidRPr="00452CB6">
        <w:t>Caractéristiques du système</w:t>
      </w:r>
    </w:p>
    <w:p w14:paraId="3F982FD1" w14:textId="63C3A530" w:rsidR="007F6D4A" w:rsidRPr="00452CB6" w:rsidRDefault="440AFE8C" w:rsidP="00F63979">
      <w:pPr>
        <w:pStyle w:val="PR2"/>
        <w:numPr>
          <w:ilvl w:val="0"/>
          <w:numId w:val="25"/>
        </w:numPr>
      </w:pPr>
      <w:r w:rsidRPr="00452CB6">
        <w:t>Le système est composé des dispositifs de commande numérique interconnectés suivants :</w:t>
      </w:r>
    </w:p>
    <w:p w14:paraId="4C6F3972" w14:textId="4940975A" w:rsidR="007F6D4A" w:rsidRPr="00452CB6" w:rsidRDefault="440AFE8C" w:rsidP="00C869BB">
      <w:pPr>
        <w:pStyle w:val="PR3"/>
      </w:pPr>
      <w:r w:rsidRPr="00452CB6">
        <w:t>Poste muraux câblés et sans fil</w:t>
      </w:r>
    </w:p>
    <w:p w14:paraId="7870A8B1" w14:textId="4DFB2D90" w:rsidR="007F6D4A" w:rsidRPr="00452CB6" w:rsidRDefault="701CA50E" w:rsidP="00C869BB">
      <w:pPr>
        <w:pStyle w:val="PR3"/>
      </w:pPr>
      <w:r w:rsidRPr="00452CB6">
        <w:t>Capteurs d’occupation et d’inoccupation à montage au plafond et sur carreaux</w:t>
      </w:r>
    </w:p>
    <w:p w14:paraId="7F1E829D" w14:textId="380FCD4C" w:rsidR="001C3373" w:rsidRPr="00452CB6" w:rsidRDefault="001C3373" w:rsidP="00C869BB">
      <w:pPr>
        <w:pStyle w:val="PR3"/>
      </w:pPr>
      <w:r w:rsidRPr="00452CB6">
        <w:t>Capteurs à montage sur luminaires intérieurs, industriels et extérieurs sans fil</w:t>
      </w:r>
    </w:p>
    <w:p w14:paraId="3EC45708" w14:textId="5143AA3C" w:rsidR="007F6D4A" w:rsidRPr="00452CB6" w:rsidRDefault="440AFE8C" w:rsidP="00C869BB">
      <w:pPr>
        <w:pStyle w:val="PR3"/>
      </w:pPr>
      <w:r w:rsidRPr="00452CB6">
        <w:t>Bloc commutateur de gradation câblé et sans fil</w:t>
      </w:r>
    </w:p>
    <w:p w14:paraId="3C2406DF" w14:textId="2BE6A088" w:rsidR="00492A18" w:rsidRPr="00452CB6" w:rsidRDefault="19C36C3C" w:rsidP="00C869BB">
      <w:pPr>
        <w:pStyle w:val="PR3"/>
      </w:pPr>
      <w:r w:rsidRPr="00452CB6">
        <w:t>Bloc commutateur de gradation d’urgence câblé et sans fil</w:t>
      </w:r>
    </w:p>
    <w:p w14:paraId="34438EBE" w14:textId="49A947FD" w:rsidR="001C3373" w:rsidRPr="00452CB6" w:rsidRDefault="001C3373" w:rsidP="00C869BB">
      <w:pPr>
        <w:pStyle w:val="PR3"/>
      </w:pPr>
      <w:r w:rsidRPr="00452CB6">
        <w:t>Prise sans fil</w:t>
      </w:r>
    </w:p>
    <w:p w14:paraId="2B4C721A" w14:textId="7E3B92CB" w:rsidR="007F6D4A" w:rsidRPr="00452CB6" w:rsidRDefault="440AFE8C" w:rsidP="00C869BB">
      <w:pPr>
        <w:pStyle w:val="PR3"/>
      </w:pPr>
      <w:r w:rsidRPr="00452CB6">
        <w:t>Entrée de fermeture de contact câblé et sans fil</w:t>
      </w:r>
    </w:p>
    <w:p w14:paraId="3C0E55E7" w14:textId="6F15B7B8" w:rsidR="007F6D4A" w:rsidRPr="00452CB6" w:rsidRDefault="749660ED" w:rsidP="00C869BB">
      <w:pPr>
        <w:pStyle w:val="PR3"/>
      </w:pPr>
      <w:r w:rsidRPr="00452CB6">
        <w:t>Module d’interface capteur</w:t>
      </w:r>
    </w:p>
    <w:p w14:paraId="2EC21E6C" w14:textId="2F35F04D" w:rsidR="007F6D4A" w:rsidRPr="00452CB6" w:rsidRDefault="440AFE8C" w:rsidP="00C869BB">
      <w:pPr>
        <w:pStyle w:val="PR3"/>
      </w:pPr>
      <w:r w:rsidRPr="00452CB6">
        <w:t>Modules d’alimentation basse tension pour alimenter les luminaires basse tension</w:t>
      </w:r>
    </w:p>
    <w:p w14:paraId="6815D9F1" w14:textId="43508786" w:rsidR="007F6D4A" w:rsidRPr="00452CB6" w:rsidRDefault="440AFE8C" w:rsidP="00C869BB">
      <w:pPr>
        <w:pStyle w:val="PR3"/>
      </w:pPr>
      <w:r w:rsidRPr="00452CB6">
        <w:t>Écran tactile</w:t>
      </w:r>
    </w:p>
    <w:p w14:paraId="16E129E5" w14:textId="036BF973" w:rsidR="2FE7FDCB" w:rsidRPr="00452CB6" w:rsidRDefault="71B49646" w:rsidP="00C869BB">
      <w:pPr>
        <w:pStyle w:val="PR3"/>
      </w:pPr>
      <w:r w:rsidRPr="00452CB6">
        <w:t>Interface de programmation Bluetooth</w:t>
      </w:r>
    </w:p>
    <w:p w14:paraId="2956E20C" w14:textId="604D551E" w:rsidR="007F6D4A" w:rsidRDefault="440AFE8C" w:rsidP="00C869BB">
      <w:pPr>
        <w:pStyle w:val="PR3"/>
      </w:pPr>
      <w:r w:rsidRPr="00452CB6">
        <w:t>Contrôleur d’espace pour les espaces en réseau</w:t>
      </w:r>
    </w:p>
    <w:p w14:paraId="34CEB4BF" w14:textId="3D3168CF" w:rsidR="008C73EB" w:rsidRPr="00452CB6" w:rsidRDefault="008C73EB" w:rsidP="00C869BB">
      <w:pPr>
        <w:pStyle w:val="PR3"/>
      </w:pPr>
      <w:r w:rsidRPr="008C73EB">
        <w:t>Contrôleur d’espace extérieur</w:t>
      </w:r>
    </w:p>
    <w:p w14:paraId="052AA4A1" w14:textId="11C73D69" w:rsidR="007F6D4A" w:rsidRPr="00452CB6" w:rsidRDefault="440AFE8C" w:rsidP="00C869BB">
      <w:pPr>
        <w:pStyle w:val="PR3"/>
      </w:pPr>
      <w:r w:rsidRPr="00452CB6">
        <w:t>Concentrateur d’espace pour relier plusieurs espaces de contrôle à un contrôleur d’espace</w:t>
      </w:r>
    </w:p>
    <w:p w14:paraId="0DEA78B2" w14:textId="238BB2FF" w:rsidR="00164730" w:rsidRPr="00452CB6" w:rsidRDefault="046BB66B" w:rsidP="00C869BB">
      <w:pPr>
        <w:pStyle w:val="PR3"/>
      </w:pPr>
      <w:r w:rsidRPr="00452CB6">
        <w:lastRenderedPageBreak/>
        <w:t>Panneau de relais en réseau – IP connecté en réseau</w:t>
      </w:r>
    </w:p>
    <w:p w14:paraId="4FFA65CA" w14:textId="415EAFE9" w:rsidR="007F6D4A" w:rsidRPr="00452CB6" w:rsidRDefault="440AFE8C" w:rsidP="00C869BB">
      <w:pPr>
        <w:pStyle w:val="PR3"/>
      </w:pPr>
      <w:r w:rsidRPr="00452CB6">
        <w:t>Serveur de surveillance</w:t>
      </w:r>
    </w:p>
    <w:p w14:paraId="269AFE85" w14:textId="688F5E3A" w:rsidR="009F7A86" w:rsidRPr="00452CB6" w:rsidRDefault="5DF76F89" w:rsidP="00C869BB">
      <w:pPr>
        <w:pStyle w:val="PR3"/>
      </w:pPr>
      <w:r w:rsidRPr="00452CB6">
        <w:t>Applications logicielles de gestion de l’éclairage</w:t>
      </w:r>
    </w:p>
    <w:p w14:paraId="0CEEA791" w14:textId="5F1EB614" w:rsidR="00B01304" w:rsidRPr="00452CB6" w:rsidRDefault="440AFE8C" w:rsidP="00C869BB">
      <w:pPr>
        <w:pStyle w:val="PR3"/>
      </w:pPr>
      <w:r w:rsidRPr="00452CB6">
        <w:t xml:space="preserve">Interfaces </w:t>
      </w:r>
      <w:proofErr w:type="spellStart"/>
      <w:r w:rsidRPr="00452CB6">
        <w:t>BACnet</w:t>
      </w:r>
      <w:proofErr w:type="spellEnd"/>
      <w:r w:rsidRPr="00452CB6">
        <w:t xml:space="preserve">/IP, API, </w:t>
      </w:r>
      <w:proofErr w:type="spellStart"/>
      <w:r w:rsidRPr="00452CB6">
        <w:t>OpenADR</w:t>
      </w:r>
      <w:proofErr w:type="spellEnd"/>
      <w:r w:rsidRPr="00452CB6">
        <w:t xml:space="preserve"> et des ombrages</w:t>
      </w:r>
    </w:p>
    <w:p w14:paraId="1320746D" w14:textId="572EF9B9" w:rsidR="00B01304" w:rsidRPr="00452CB6" w:rsidRDefault="1FDCD240" w:rsidP="00A52E60">
      <w:pPr>
        <w:pStyle w:val="PR2"/>
      </w:pPr>
      <w:r w:rsidRPr="00452CB6">
        <w:t>Le système doit pouvoir prendre en charge les topologies suivantes :</w:t>
      </w:r>
    </w:p>
    <w:p w14:paraId="5F1F2C06" w14:textId="6A9318C5" w:rsidR="00B01304" w:rsidRPr="00452CB6" w:rsidRDefault="7394CCC3" w:rsidP="00C869BB">
      <w:pPr>
        <w:pStyle w:val="PR3"/>
        <w:numPr>
          <w:ilvl w:val="4"/>
          <w:numId w:val="29"/>
        </w:numPr>
      </w:pPr>
      <w:r w:rsidRPr="00452CB6">
        <w:t>Les dispositifs de commande numérique interconnectés pour contrôler les lumières dans une pièce ou un espace autonome avec une ou plusieurs zones.</w:t>
      </w:r>
    </w:p>
    <w:p w14:paraId="01E92D54" w14:textId="6A09D3F5" w:rsidR="00B01304" w:rsidRPr="00452CB6" w:rsidRDefault="551F1AD2" w:rsidP="00C869BB">
      <w:pPr>
        <w:pStyle w:val="PR3"/>
      </w:pPr>
      <w:r w:rsidRPr="00452CB6">
        <w:t>Les dispositifs de commande numérique interconnectés, les concentrateurs d’espace et les contrôleurs d’espace pour contrôler l’éclairage dans les pièces ou les espaces en réseau avec une ou plusieurs zones par pièce.</w:t>
      </w:r>
    </w:p>
    <w:p w14:paraId="0D9DB8F5" w14:textId="4660EB4C" w:rsidR="00323FE4" w:rsidRPr="00452CB6" w:rsidRDefault="1AC54A6E" w:rsidP="00C869BB">
      <w:pPr>
        <w:pStyle w:val="PR3"/>
      </w:pPr>
      <w:r w:rsidRPr="00452CB6">
        <w:t>La commande de l’éclairage hybride avec les dispositifs d’intégration, comme les concentrateurs d’espace et les contrôleurs d’espace pour contrôler l’éclairage sans fil, y compris les luminaires connectés de façon transparente. Le système sans fil devrait également être en mesure de contrôler le système câblé.</w:t>
      </w:r>
    </w:p>
    <w:p w14:paraId="37D1EC9A" w14:textId="7A953D33" w:rsidR="00E26456" w:rsidRPr="00F02EC4" w:rsidRDefault="00736D41" w:rsidP="00C869BB">
      <w:pPr>
        <w:pStyle w:val="PR3"/>
      </w:pPr>
      <w:r w:rsidRPr="00F02EC4">
        <w:t>Les panneaux de relais et les produits utilisant des câbles CAT ou sans fil (y</w:t>
      </w:r>
      <w:r w:rsidR="00F02EC4" w:rsidRPr="00F02EC4">
        <w:t> </w:t>
      </w:r>
      <w:r w:rsidRPr="00F02EC4">
        <w:t>compris les luminaires dotés de contrôleurs sans fil intégrés) devraient tous pouvoir être contrôlés au moyen de la même application (mobile ou Web) ou de dispositifs de commande (comme les postes muraux, les capteurs d’occupation, etc.).</w:t>
      </w:r>
    </w:p>
    <w:p w14:paraId="52A6DD87" w14:textId="7CEE618D" w:rsidR="00323FE4" w:rsidRPr="00452CB6" w:rsidRDefault="09695844" w:rsidP="00A52E60">
      <w:pPr>
        <w:pStyle w:val="PR2"/>
      </w:pPr>
      <w:r w:rsidRPr="00452CB6">
        <w:t>Dans une topologie de pièce ou d’espace unique, le système de commande de l’éclairage doit offrir les capacités suivantes :</w:t>
      </w:r>
    </w:p>
    <w:p w14:paraId="17F8E9D7" w14:textId="61941AEF" w:rsidR="00323FE4" w:rsidRPr="00452CB6" w:rsidRDefault="604D160C" w:rsidP="00C869BB">
      <w:pPr>
        <w:pStyle w:val="PR3"/>
        <w:numPr>
          <w:ilvl w:val="4"/>
          <w:numId w:val="24"/>
        </w:numPr>
      </w:pPr>
      <w:r w:rsidRPr="00452CB6">
        <w:t>Communication câblée ou sans fil – les dispositifs doivent pouvoir échanger des données entre eux au moyen de câbles de réseau basse tension ou d’une communication sans fil.</w:t>
      </w:r>
    </w:p>
    <w:p w14:paraId="6C2A234B" w14:textId="7A2D8D32" w:rsidR="00323FE4" w:rsidRPr="00452CB6" w:rsidRDefault="23E1EA57" w:rsidP="00C869BB">
      <w:pPr>
        <w:pStyle w:val="PR3"/>
      </w:pPr>
      <w:r w:rsidRPr="00452CB6">
        <w:t>Détection de l’occupation – la capacité d’allumer et d’éteindre automatiquement les lumières en fonction de la détection de la présence ou de l’absence de personnes dans un espace intérieur ou extérieur.</w:t>
      </w:r>
    </w:p>
    <w:p w14:paraId="59A151D8" w14:textId="20654D88" w:rsidR="00323FE4" w:rsidRPr="00452CB6" w:rsidRDefault="5FD6A800" w:rsidP="00C869BB">
      <w:pPr>
        <w:pStyle w:val="PR3"/>
      </w:pPr>
      <w:r w:rsidRPr="00452CB6">
        <w:t>Exploitation de la lumière du jour – la capacité d’influencer automatiquement le fonctionnement des luminaires en fonction de la quantité de lumière du jour présente dans un espace.</w:t>
      </w:r>
    </w:p>
    <w:p w14:paraId="6C20DA69" w14:textId="3A7BD266" w:rsidR="00323FE4" w:rsidRPr="00452CB6" w:rsidRDefault="3DA4752E" w:rsidP="00C869BB">
      <w:pPr>
        <w:pStyle w:val="PR3"/>
      </w:pPr>
      <w:r w:rsidRPr="00452CB6">
        <w:t>Zonage – la capacité de regrouper les luminaires pour former des zones de commande d’éclairage uniques en vue d’une stratégie de commande au moyen de logiciels ou de détails d’installation électrique (p. ex. câblage).</w:t>
      </w:r>
    </w:p>
    <w:p w14:paraId="181AECB9" w14:textId="3D57A188" w:rsidR="0009616A" w:rsidRPr="00452CB6" w:rsidRDefault="74D73C55" w:rsidP="00C869BB">
      <w:pPr>
        <w:pStyle w:val="PR3"/>
      </w:pPr>
      <w:r w:rsidRPr="00452CB6">
        <w:t xml:space="preserve">Limite supérieure – la capacité de régler la puissance lumineuse maximale à un état inférieur au maximum d’un luminaire ou d’une lampe ou d’un groupe de luminaires ou de lampes à l’aide de l’application logicielle. </w:t>
      </w:r>
    </w:p>
    <w:p w14:paraId="40748E0D" w14:textId="4039822F" w:rsidR="00DD6454" w:rsidRPr="00452CB6" w:rsidRDefault="2D9F3646" w:rsidP="00C869BB">
      <w:pPr>
        <w:pStyle w:val="PR3"/>
      </w:pPr>
      <w:r w:rsidRPr="00452CB6">
        <w:t>Adressage individuel – la capacité d’identifier et de traiter de manière unique chaque dispositif de commande, ce qui permet la configuration et la reconfiguration des dispositifs et des zones de contrôle indépendamment des circuits électriques.</w:t>
      </w:r>
    </w:p>
    <w:p w14:paraId="128A6922" w14:textId="32736925" w:rsidR="002A781A" w:rsidRPr="00452CB6" w:rsidRDefault="2865D4ED" w:rsidP="00C869BB">
      <w:pPr>
        <w:pStyle w:val="PR3"/>
      </w:pPr>
      <w:r w:rsidRPr="00452CB6">
        <w:t xml:space="preserve">Gradation continue – la capacité d’offrir des changements harmonieux du niveau d’éclairage en offrant une haute résolution dans la commande de puissance lumineuse. </w:t>
      </w:r>
    </w:p>
    <w:p w14:paraId="2D1C2E45" w14:textId="03DCB3B2" w:rsidR="00160CDB" w:rsidRPr="00452CB6" w:rsidRDefault="7017E7DE" w:rsidP="00C869BB">
      <w:pPr>
        <w:pStyle w:val="PR3"/>
      </w:pPr>
      <w:r w:rsidRPr="00452CB6">
        <w:t xml:space="preserve">Contrôle personnel – la capacité pour les utilisateurs individuels d’ajuster les lumières à leurs préférences personnelles à l’aide d’une interface de commande. </w:t>
      </w:r>
    </w:p>
    <w:p w14:paraId="5F57ED37" w14:textId="77777777" w:rsidR="0057047E" w:rsidRPr="00452CB6" w:rsidRDefault="750A1C1C" w:rsidP="00C869BB">
      <w:pPr>
        <w:pStyle w:val="PR3"/>
      </w:pPr>
      <w:r w:rsidRPr="00452CB6">
        <w:t xml:space="preserve">Contrôle de scènes – la capacité de fournir au moins deux réglages de niveau d’éclairage préprogrammés pour un groupe ou plusieurs groupes de luminaires. </w:t>
      </w:r>
    </w:p>
    <w:p w14:paraId="73FB2E76" w14:textId="6A5D2F8B" w:rsidR="01EAA0A6" w:rsidRPr="00452CB6" w:rsidRDefault="34B3EC46" w:rsidP="00C869BB">
      <w:pPr>
        <w:pStyle w:val="PR3"/>
      </w:pPr>
      <w:r w:rsidRPr="00452CB6">
        <w:t>Contrôle de zone – la capacité de contrôler une zone en fonction de la dernière zone touchée ou de la dernière scène active qui était contrôlée par un dispositif de commande tel qu’un poste mural.</w:t>
      </w:r>
    </w:p>
    <w:p w14:paraId="514F87D3" w14:textId="141EA594" w:rsidR="00725A4A" w:rsidRPr="00452CB6" w:rsidRDefault="326AC382" w:rsidP="00C869BB">
      <w:pPr>
        <w:pStyle w:val="PR3"/>
      </w:pPr>
      <w:r w:rsidRPr="00452CB6">
        <w:t xml:space="preserve">Contrôle de la charge de fiche – la capacité de contrôler l’alimentation fournie aux prises au moyen de la programmation ou de la détection de l’occupation. </w:t>
      </w:r>
    </w:p>
    <w:p w14:paraId="66DB2F35" w14:textId="4B1B1820" w:rsidR="0057047E" w:rsidRPr="00452CB6" w:rsidRDefault="750A1C1C" w:rsidP="00C869BB">
      <w:pPr>
        <w:pStyle w:val="PR3"/>
      </w:pPr>
      <w:r w:rsidRPr="00452CB6">
        <w:t>Éclairage d’urgence – la capacité d’assurer l’allumage maximal de l’éclairage d’urgence en cas de perte de puissance normale.</w:t>
      </w:r>
    </w:p>
    <w:p w14:paraId="55EB9DB3" w14:textId="648E1AF3" w:rsidR="001C3373" w:rsidRPr="00452CB6" w:rsidRDefault="001C3373" w:rsidP="00C869BB">
      <w:pPr>
        <w:pStyle w:val="PR3"/>
      </w:pPr>
      <w:r w:rsidRPr="00452CB6">
        <w:t xml:space="preserve">Commande d’éclairage au niveau des luminaires (luminaires connectés) – la capacité d’installer un capteur d’occupation et un capteur de lumière ambiante pour chaque </w:t>
      </w:r>
      <w:r w:rsidRPr="00452CB6">
        <w:lastRenderedPageBreak/>
        <w:t>luminaire afin de contrôler le niveau des luminaires, ainsi que la capacité pour chaque luminaire d’échanger des données avec d’autres luminaires et dispositifs de commande du système (remarque : uniquement pour les luminaires sans fil et les dispositifs de commande).</w:t>
      </w:r>
    </w:p>
    <w:p w14:paraId="34A8C849" w14:textId="54A4316D" w:rsidR="00184542" w:rsidRPr="00452CB6" w:rsidRDefault="2858066E" w:rsidP="00C869BB">
      <w:pPr>
        <w:pStyle w:val="PR3"/>
      </w:pPr>
      <w:r w:rsidRPr="00452CB6">
        <w:t xml:space="preserve">Programmation – la capacité de permettre aux installateurs et aux propriétaires d’un système de configurer le système en fonction de leurs spécifications à l’aide d’une application fonctionnant sur un dispositif mobile. </w:t>
      </w:r>
    </w:p>
    <w:p w14:paraId="3F7694F6" w14:textId="4FEAA19D" w:rsidR="003F00C2" w:rsidRPr="00452CB6" w:rsidRDefault="6D565DEE" w:rsidP="00C869BB">
      <w:pPr>
        <w:pStyle w:val="PR3"/>
      </w:pPr>
      <w:r w:rsidRPr="00452CB6">
        <w:t>Les dispositifs du système prennent en charge les mises à jour du micrologiciel à partir d’une application mobile ou d’un contrôleur.</w:t>
      </w:r>
    </w:p>
    <w:p w14:paraId="3794CE6B" w14:textId="56F2E43F" w:rsidR="003F10B1" w:rsidRPr="00452CB6" w:rsidRDefault="03E68EF3" w:rsidP="00C869BB">
      <w:pPr>
        <w:pStyle w:val="PR3"/>
      </w:pPr>
      <w:r w:rsidRPr="00452CB6">
        <w:t xml:space="preserve">Contrôle prêt à l’emploi – dans le cas des espaces contrôlés par des dispositifs de commande câblés ou des espaces connectés sans fil, les lumières doivent pouvoir atteindre un niveau d’éclairage de 50 % une fois qu’elles sont alimentées et s’allument ou s’éteignent automatiquement en fonction de l’état d’occupation de l’espace sans programmation. </w:t>
      </w:r>
    </w:p>
    <w:p w14:paraId="58954939" w14:textId="3520AD23" w:rsidR="00416F36" w:rsidRPr="00452CB6" w:rsidRDefault="4C6744FA" w:rsidP="00C869BB">
      <w:pPr>
        <w:pStyle w:val="PR3"/>
      </w:pPr>
      <w:r w:rsidRPr="00452CB6">
        <w:t xml:space="preserve">Contrôle de zone prêt à </w:t>
      </w:r>
      <w:proofErr w:type="gramStart"/>
      <w:r w:rsidRPr="00452CB6">
        <w:t>l’emploi  –</w:t>
      </w:r>
      <w:proofErr w:type="gramEnd"/>
      <w:r w:rsidRPr="00452CB6">
        <w:t xml:space="preserve"> la capacité de contrôler divers dispositifs de commande numériques, comme les postes muraux et les blocs commutateurs de gradation préconfigurés, avec un numéro de zone du fabricant permettant le contrôle de zone prêt à l’emploi de l’espace sans programmation.</w:t>
      </w:r>
    </w:p>
    <w:p w14:paraId="299D8D23" w14:textId="5907BDA5" w:rsidR="00144868" w:rsidRPr="00452CB6" w:rsidRDefault="055B4BE0" w:rsidP="00C869BB">
      <w:pPr>
        <w:pStyle w:val="PR3"/>
      </w:pPr>
      <w:r w:rsidRPr="00452CB6">
        <w:t>Contrôle autonome – la capacité des dispositifs de commande d’éclairage numériques dans le même espace d’assurer un contrôle automatique à partir des capteurs (capteur d’occupation et/ou photodétecteur) sans nécessiter de connexion à un composant du système de niveau supérieur.</w:t>
      </w:r>
    </w:p>
    <w:p w14:paraId="7F49CC1A" w14:textId="277CAD67" w:rsidR="00D444C7" w:rsidRPr="00452CB6" w:rsidRDefault="2C6240B7" w:rsidP="00C869BB">
      <w:pPr>
        <w:pStyle w:val="PR3"/>
      </w:pPr>
      <w:r w:rsidRPr="00452CB6">
        <w:t>Entrées de fermeture de contact – la capacité du système câblé ou sans fil à réagir à l’entrée d’une alarme, d’une réponse à la demande, d’un interrupteur à clé ou principal et d’une horloge enregistreuse sans nécessiter de connexion à un composant du système de niveau supérieur.</w:t>
      </w:r>
    </w:p>
    <w:p w14:paraId="32F6C4AB" w14:textId="4D1FDC28" w:rsidR="00D444C7" w:rsidRPr="00452CB6" w:rsidRDefault="6B7FE17C" w:rsidP="00A52E60">
      <w:pPr>
        <w:pStyle w:val="PR2"/>
      </w:pPr>
      <w:r w:rsidRPr="00452CB6">
        <w:t>Dans une topologie de pièces ou d’espaces en réseau, le système doit fournir les capacités suivantes en plus des capacités disponibles dans une seule application de pièce ou d’espace :</w:t>
      </w:r>
    </w:p>
    <w:p w14:paraId="01EAD1A0" w14:textId="5CCDAA40" w:rsidR="00916B58" w:rsidRPr="00C71C6D" w:rsidRDefault="3C5B92CE" w:rsidP="00C869BB">
      <w:pPr>
        <w:pStyle w:val="PR3"/>
        <w:numPr>
          <w:ilvl w:val="4"/>
          <w:numId w:val="26"/>
        </w:numPr>
      </w:pPr>
      <w:r w:rsidRPr="00C71C6D">
        <w:t xml:space="preserve">Programmation </w:t>
      </w:r>
      <w:r w:rsidR="00C71C6D" w:rsidRPr="00C71C6D">
        <w:t>sept (7)</w:t>
      </w:r>
      <w:r w:rsidRPr="00C71C6D">
        <w:t> jours/astronomique – la capacité d’influencer automatiquement le fonctionnement de l’équipement d’éclairage en fonction de l’heure du jour. Le système doit offrir une fonctionnalité de programmation temporelle et de programmation « astronomique » pour programmer le lever et le coucher du soleil en fonction de l’emplacement géographique et de la période de l’année.</w:t>
      </w:r>
    </w:p>
    <w:p w14:paraId="7574594A" w14:textId="78AB508E" w:rsidR="00916B58" w:rsidRPr="00452CB6" w:rsidRDefault="3C5B92CE" w:rsidP="00C869BB">
      <w:pPr>
        <w:pStyle w:val="PR3"/>
      </w:pPr>
      <w:r w:rsidRPr="00452CB6">
        <w:t xml:space="preserve">Réponse à la demande (délestage des charges) – la capacité de réduire temporairement la consommation d’énergie d’un système d’éclairage, de façon prédéfinie, en réponse à un signal de réponse à la demande sans intervention manuelle. </w:t>
      </w:r>
    </w:p>
    <w:p w14:paraId="1BE9232D" w14:textId="6938B983" w:rsidR="005E315E" w:rsidRPr="00452CB6" w:rsidRDefault="6859D6DF" w:rsidP="00C869BB">
      <w:pPr>
        <w:pStyle w:val="PR3"/>
      </w:pPr>
      <w:proofErr w:type="spellStart"/>
      <w:r w:rsidRPr="00452CB6">
        <w:t>OpenADR</w:t>
      </w:r>
      <w:proofErr w:type="spellEnd"/>
      <w:r w:rsidRPr="00452CB6">
        <w:t xml:space="preserve"> – la capacité de recevoir des commandes de réponse à la demande d’une entreprise de services publics en utilisant la norme </w:t>
      </w:r>
      <w:proofErr w:type="spellStart"/>
      <w:r w:rsidRPr="00452CB6">
        <w:t>OpenADR</w:t>
      </w:r>
      <w:proofErr w:type="spellEnd"/>
      <w:r w:rsidRPr="00452CB6">
        <w:t xml:space="preserve">. </w:t>
      </w:r>
    </w:p>
    <w:p w14:paraId="52E10A0E" w14:textId="02140739" w:rsidR="007769D7" w:rsidRPr="00F02EC4" w:rsidRDefault="3D291D14" w:rsidP="00C869BB">
      <w:pPr>
        <w:pStyle w:val="PR3"/>
      </w:pPr>
      <w:r w:rsidRPr="00F02EC4">
        <w:t xml:space="preserve">Plan d’étage – la capacité de gérer le système d’éclairage au moyen d’un plan d’étage, c.-à-d. changer l’éclairage d’un seul luminaire ou d’un groupe de luminaires du plan d’étage et voir l’état de santé d’un luminaire ou d’un groupe de luminaires. </w:t>
      </w:r>
    </w:p>
    <w:p w14:paraId="55D186C6" w14:textId="02432E23" w:rsidR="007769D7" w:rsidRPr="00452CB6" w:rsidRDefault="3D291D14" w:rsidP="00C869BB">
      <w:pPr>
        <w:pStyle w:val="PR3"/>
      </w:pPr>
      <w:r w:rsidRPr="00452CB6">
        <w:t xml:space="preserve">Programmation – la capacité de programmer et de gérer tous les espaces à partir d’une application mobile fonctionnant sur un dispositif mobile et d’un navigateur Web accédant à un dispositif informatique. Le serveur de surveillance, le contrôleur d’espace et le concentrateur d’espace desservent les pages Web. </w:t>
      </w:r>
    </w:p>
    <w:p w14:paraId="49AF5CA9" w14:textId="436831F4" w:rsidR="00916B58" w:rsidRPr="00452CB6" w:rsidRDefault="3C5B92CE" w:rsidP="00C869BB">
      <w:pPr>
        <w:pStyle w:val="PR3"/>
      </w:pPr>
      <w:r w:rsidRPr="00452CB6">
        <w:t xml:space="preserve">Rapports sur l’énergie – la capacité de déclarer la consommation d’énergie (calculée ou mesurée) d’un luminaire connecté ou d’un groupe de luminaires pendant une période maximale de 13 mois. </w:t>
      </w:r>
    </w:p>
    <w:p w14:paraId="3905F5BC" w14:textId="566B9037" w:rsidR="00916B58" w:rsidRPr="00452CB6" w:rsidRDefault="3C5B92CE" w:rsidP="00C869BB">
      <w:pPr>
        <w:pStyle w:val="PR3"/>
      </w:pPr>
      <w:r w:rsidRPr="00452CB6">
        <w:t>Rapports d’occupation – la capacité de déclarer l’occupation des espaces pendant une période maximale de 13 mois.</w:t>
      </w:r>
    </w:p>
    <w:p w14:paraId="0FE03A25" w14:textId="1DA8D78F" w:rsidR="00916B58" w:rsidRPr="00452CB6" w:rsidRDefault="3C5B92CE" w:rsidP="00C869BB">
      <w:pPr>
        <w:pStyle w:val="PR3"/>
      </w:pPr>
      <w:r w:rsidRPr="00452CB6">
        <w:t xml:space="preserve">Intégration avec des systèmes tiers via </w:t>
      </w:r>
      <w:proofErr w:type="spellStart"/>
      <w:r w:rsidRPr="00452CB6">
        <w:t>BACnet</w:t>
      </w:r>
      <w:proofErr w:type="spellEnd"/>
      <w:r w:rsidRPr="00452CB6">
        <w:t>/IP et (REST) API publique.</w:t>
      </w:r>
    </w:p>
    <w:p w14:paraId="55AB41B7" w14:textId="448C6691" w:rsidR="00290DDB" w:rsidRPr="00452CB6" w:rsidRDefault="5708F7D0" w:rsidP="00C869BB">
      <w:pPr>
        <w:pStyle w:val="PR3"/>
      </w:pPr>
      <w:r w:rsidRPr="00452CB6">
        <w:t>Mise à jour du micrologiciel – la capacité de mettre à jour le micrologiciel de plusieurs contrôleurs d’espace.</w:t>
      </w:r>
    </w:p>
    <w:p w14:paraId="3E6B9781" w14:textId="338535C3" w:rsidR="003F035A" w:rsidRPr="00452CB6" w:rsidRDefault="3C5B92CE" w:rsidP="00C869BB">
      <w:pPr>
        <w:pStyle w:val="PR3"/>
      </w:pPr>
      <w:r w:rsidRPr="00452CB6">
        <w:lastRenderedPageBreak/>
        <w:t>Surveillance de la santé du système – la capacité de surveiller, de diagnostiquer et de signaler le rendement opérationnel, y compris les défaillances du système et/ou des composants.</w:t>
      </w:r>
    </w:p>
    <w:p w14:paraId="4D726175" w14:textId="7DA18772" w:rsidR="00F107DE" w:rsidRPr="00452CB6" w:rsidRDefault="004C75DB" w:rsidP="00C869BB">
      <w:pPr>
        <w:pStyle w:val="PR3"/>
      </w:pPr>
      <w:r w:rsidRPr="00452CB6">
        <w:t>Capacité d’apporter des changements centraux au moyen d’un contrôleur d’espace local, lorsqu’il y a plusieurs contrôleurs d’espace dans un emplacement connecté à un concentrateur central (CORE).</w:t>
      </w:r>
    </w:p>
    <w:p w14:paraId="571A4BA1" w14:textId="4C5F3BFC" w:rsidR="003F035A" w:rsidRPr="00452CB6" w:rsidRDefault="053CCEEE" w:rsidP="00F63979">
      <w:pPr>
        <w:pStyle w:val="PR1"/>
        <w:numPr>
          <w:ilvl w:val="0"/>
          <w:numId w:val="23"/>
        </w:numPr>
      </w:pPr>
      <w:r w:rsidRPr="00452CB6">
        <w:t>Caractéristiques du système de commandes câblé</w:t>
      </w:r>
    </w:p>
    <w:p w14:paraId="6801E866" w14:textId="0121A78D" w:rsidR="003F035A" w:rsidRPr="00452CB6" w:rsidRDefault="05FA5139" w:rsidP="00F63979">
      <w:pPr>
        <w:pStyle w:val="PR2"/>
        <w:numPr>
          <w:ilvl w:val="0"/>
          <w:numId w:val="27"/>
        </w:numPr>
      </w:pPr>
      <w:r w:rsidRPr="00452CB6">
        <w:t>Les dispositifs câblés doivent être connectés selon une topologie de « guirlande ». La topologie d’étoile, qui exige que tous les dispositifs individuels en réseau soient connectés à un composant central, est inacceptable pour réduire le total de câbles de réseau requis pour chaque zone de contrôle.</w:t>
      </w:r>
    </w:p>
    <w:p w14:paraId="7BF4844F" w14:textId="55F4D156" w:rsidR="003F035A" w:rsidRPr="00452CB6" w:rsidRDefault="4DAE1ADF" w:rsidP="00A52E60">
      <w:pPr>
        <w:pStyle w:val="PR2"/>
      </w:pPr>
      <w:r w:rsidRPr="00452CB6">
        <w:t xml:space="preserve">Les raccordements aux dispositifs à l’intérieur d’un espace de contrôle câblé doivent être effectués au moyen d’un seul type de câble de réseau basse tension conforme aux spécifications CAT5 ou supérieures. </w:t>
      </w:r>
    </w:p>
    <w:p w14:paraId="64809C29" w14:textId="4DF841C2" w:rsidR="003F035A" w:rsidRPr="00452CB6" w:rsidRDefault="3382E2C2" w:rsidP="00A52E60">
      <w:pPr>
        <w:pStyle w:val="PR2"/>
      </w:pPr>
      <w:r w:rsidRPr="00452CB6">
        <w:t xml:space="preserve">Les câbles de réseau CAT5 (ou supérieurs) classés de type plénum et </w:t>
      </w:r>
      <w:proofErr w:type="spellStart"/>
      <w:r w:rsidRPr="00452CB6">
        <w:t>préterminés</w:t>
      </w:r>
      <w:proofErr w:type="spellEnd"/>
      <w:r w:rsidRPr="00452CB6">
        <w:t xml:space="preserve"> doivent être fournis par le fabricant.</w:t>
      </w:r>
    </w:p>
    <w:p w14:paraId="22EE2C5B" w14:textId="1439210D" w:rsidR="003F035A" w:rsidRPr="00452CB6" w:rsidRDefault="3504B541" w:rsidP="00A52E60">
      <w:pPr>
        <w:pStyle w:val="PR2"/>
      </w:pPr>
      <w:r w:rsidRPr="00452CB6">
        <w:t>Les dispositifs raccordés aux mêmes câbles CAT5 (ou supérieurs) doivent pouvoir se découvrir automatiquement une fois alimentés, sans qu’il soit nécessaire de fournir des adresses de système ou de zone.</w:t>
      </w:r>
    </w:p>
    <w:p w14:paraId="58CDE875" w14:textId="7C4ED7B4" w:rsidR="003F035A" w:rsidRPr="00452CB6" w:rsidRDefault="7060CCCA" w:rsidP="00A52E60">
      <w:pPr>
        <w:pStyle w:val="PR2"/>
      </w:pPr>
      <w:r w:rsidRPr="00452CB6">
        <w:t xml:space="preserve">Après une installation et </w:t>
      </w:r>
      <w:proofErr w:type="gramStart"/>
      <w:r w:rsidRPr="00452CB6">
        <w:t>une alimentation adéquates</w:t>
      </w:r>
      <w:proofErr w:type="gramEnd"/>
      <w:r w:rsidRPr="00452CB6">
        <w:t>, tous les dispositifs en réseau connectés à des câbles de réseau basse tension doivent automatiquement former une zone de contrôle fonctionnelle de l’éclairage sans nécessiter de programmation. La fonction « prête à l’emploi » consiste à regrouper automatiquement les capteurs en un seul ensemble d’occupation et à éteindre les lumières dans l’espace en cas d’inoccupation. L’utilisateur peut également contrôler les lumières à partir de n’importe quelle interface de commande dans l’espace. Cette fonction vise à offrir un contrôle minimal avant le démarrage et la programmation du système.</w:t>
      </w:r>
    </w:p>
    <w:p w14:paraId="5CCD4C57" w14:textId="5789211E" w:rsidR="003F035A" w:rsidRPr="00452CB6" w:rsidRDefault="1CF5EC9F" w:rsidP="00A52E60">
      <w:pPr>
        <w:pStyle w:val="PR2"/>
      </w:pPr>
      <w:r w:rsidRPr="00452CB6">
        <w:t>Les dispositifs doivent détecter les câbles de communication inadéquats et émettre des notifications par DEL pour alerter le personnel chargé de l’installation et du démarrage.</w:t>
      </w:r>
    </w:p>
    <w:p w14:paraId="7D7C804A" w14:textId="5ACE836C" w:rsidR="003F035A" w:rsidRPr="00452CB6" w:rsidRDefault="2D20877A" w:rsidP="00A52E60">
      <w:pPr>
        <w:pStyle w:val="PR2"/>
      </w:pPr>
      <w:r w:rsidRPr="00452CB6">
        <w:t>Les dispositifs de commande câblés doivent être dotés d’un bouton d’identification qui, une fois enfoncé, fera apparaître le dispositif sur l’application logicielle avec une icône clignotante.</w:t>
      </w:r>
    </w:p>
    <w:p w14:paraId="1E582519" w14:textId="3E786AB7" w:rsidR="003F035A" w:rsidRPr="00452CB6" w:rsidRDefault="499B934A" w:rsidP="00A52E60">
      <w:pPr>
        <w:pStyle w:val="PR2"/>
      </w:pPr>
      <w:r w:rsidRPr="00452CB6">
        <w:t>Les dispositifs de commande adaptés au contrôle des sources lumineuses d’évacuation ou d’urgence doivent pouvoir détecter une perte d’alimentation normale sans dispositif de dérivation UL 924 supplémentaire monté à l’extérieur ou sans dispositif de sectionnement de 0 à 10 V (</w:t>
      </w:r>
      <w:proofErr w:type="spellStart"/>
      <w:r w:rsidRPr="00452CB6">
        <w:t>c.c</w:t>
      </w:r>
      <w:proofErr w:type="spellEnd"/>
      <w:r w:rsidRPr="00452CB6">
        <w:t>.). Ces dispositifs doivent pouvoir prendre en charge la séquence de fonctionnement suivante :</w:t>
      </w:r>
    </w:p>
    <w:p w14:paraId="6B26BECA" w14:textId="5EBA5608" w:rsidR="003F035A" w:rsidRPr="00A52E60" w:rsidRDefault="7060CCCA" w:rsidP="00C869BB">
      <w:pPr>
        <w:pStyle w:val="PR3"/>
        <w:numPr>
          <w:ilvl w:val="4"/>
          <w:numId w:val="28"/>
        </w:numPr>
      </w:pPr>
      <w:r w:rsidRPr="00A52E60">
        <w:t>Détection d’une alimentation basse tension : les dispositifs fournissent automatiquement un niveau d’éclairage de 100 % lors de la détection d’une perte d’alimentation détectée par une connexion de câble de réseau basse tension, le cas échéant.</w:t>
      </w:r>
    </w:p>
    <w:p w14:paraId="462336BF" w14:textId="143B684E" w:rsidR="003F035A" w:rsidRPr="00452CB6" w:rsidRDefault="7060CCCA" w:rsidP="00C869BB">
      <w:pPr>
        <w:pStyle w:val="PR3"/>
      </w:pPr>
      <w:r w:rsidRPr="00452CB6">
        <w:t xml:space="preserve">Détection d’une alimentation de tension de ligne : les dispositifs répertoriés comme relais d’urgence UL 924 ferment automatiquement le relais du contrôle de charge et fournissent 100 % de puissance lumineuse, </w:t>
      </w:r>
      <w:proofErr w:type="gramStart"/>
      <w:r w:rsidRPr="00452CB6">
        <w:t>lorsque une</w:t>
      </w:r>
      <w:proofErr w:type="gramEnd"/>
      <w:r w:rsidRPr="00452CB6">
        <w:t xml:space="preserve"> perte de puissance est détectée via la connexion de la tension de ligne à l’alimentation normale.</w:t>
      </w:r>
    </w:p>
    <w:p w14:paraId="2AE82219" w14:textId="70FC799B" w:rsidR="001C3373" w:rsidRPr="00452CB6" w:rsidRDefault="001C3373" w:rsidP="00A52E60">
      <w:pPr>
        <w:pStyle w:val="PR1"/>
      </w:pPr>
      <w:r w:rsidRPr="00452CB6">
        <w:t>Caractéristiques du système de commandes sans fil</w:t>
      </w:r>
    </w:p>
    <w:p w14:paraId="3091B283" w14:textId="10C00BA6" w:rsidR="003E1EDF" w:rsidRPr="00452CB6" w:rsidRDefault="003E1EDF" w:rsidP="00F63979">
      <w:pPr>
        <w:pStyle w:val="PR2"/>
        <w:numPr>
          <w:ilvl w:val="0"/>
          <w:numId w:val="142"/>
        </w:numPr>
      </w:pPr>
      <w:r w:rsidRPr="00452CB6">
        <w:t>Plusieurs protocoles de réseau sans fil pris en charge</w:t>
      </w:r>
    </w:p>
    <w:p w14:paraId="607A2919" w14:textId="20CCF3F4" w:rsidR="003E1EDF" w:rsidRPr="00452CB6" w:rsidRDefault="003E1EDF" w:rsidP="00C869BB">
      <w:pPr>
        <w:pStyle w:val="PR3"/>
        <w:numPr>
          <w:ilvl w:val="4"/>
          <w:numId w:val="143"/>
        </w:numPr>
      </w:pPr>
      <w:r w:rsidRPr="00452CB6">
        <w:t xml:space="preserve">Un réseau maillé Bluetooth </w:t>
      </w:r>
      <w:proofErr w:type="spellStart"/>
      <w:r w:rsidRPr="00452CB6">
        <w:t>Sig</w:t>
      </w:r>
      <w:proofErr w:type="spellEnd"/>
      <w:r w:rsidRPr="00452CB6">
        <w:t xml:space="preserve"> IEEE 02.15.1 de 2,4 GHz est utilisé lorsque le système est déployé dans une topologie autonome. Les dispositifs utilisent ce protocole pour communiquer directement entre eux et avec le dispositif mobile utilisé pour programmer le système. </w:t>
      </w:r>
    </w:p>
    <w:p w14:paraId="4987984C" w14:textId="77777777" w:rsidR="003E1EDF" w:rsidRPr="00452CB6" w:rsidRDefault="003E1EDF" w:rsidP="00C869BB">
      <w:pPr>
        <w:pStyle w:val="PR3"/>
      </w:pPr>
      <w:r w:rsidRPr="00452CB6">
        <w:lastRenderedPageBreak/>
        <w:t>Un réseau maillé sans fil IEEE 802.15.4 de 2,4 GHz est utilisé lorsque le système est déployé dans une topologie en réseau. Les dispositifs utilisent ce protocole pour communiquer entre eux et avec un contrôleur d’espace. </w:t>
      </w:r>
    </w:p>
    <w:p w14:paraId="71EA6AE1" w14:textId="2C0A10EC" w:rsidR="003E1EDF" w:rsidRPr="00452CB6" w:rsidRDefault="003E1EDF" w:rsidP="00C869BB">
      <w:pPr>
        <w:pStyle w:val="PR3"/>
      </w:pPr>
      <w:r w:rsidRPr="00452CB6">
        <w:t xml:space="preserve">Un protocole Wi-Fi IEEE 802.11 b/g/n de 2,4 GHz est utilisé lorsque le système est déployé dans une topologie en réseau. Le contrôleur d’espace utilise ce protocole pour communiquer avec le dispositif mobile utilisé pour programmer le système. </w:t>
      </w:r>
    </w:p>
    <w:p w14:paraId="491340AF" w14:textId="77777777" w:rsidR="003E1EDF" w:rsidRPr="00452CB6" w:rsidRDefault="003E1EDF" w:rsidP="00A52E60">
      <w:pPr>
        <w:pStyle w:val="PR2"/>
      </w:pPr>
      <w:r w:rsidRPr="00452CB6">
        <w:t>Aucune connexion câblée ne doit être exigée entre les commandes en réseau. Des connexions câblées ne doivent être requises que pour connecter les contrôleurs d’espace, les contrôleurs de surveillance et l’écran tactile. La connexion câblée est utilisée pour permettre une gestion centrale du système. </w:t>
      </w:r>
    </w:p>
    <w:p w14:paraId="02A558AA" w14:textId="77777777" w:rsidR="003E1EDF" w:rsidRPr="00452CB6" w:rsidRDefault="003E1EDF" w:rsidP="00A52E60">
      <w:pPr>
        <w:pStyle w:val="PR2"/>
      </w:pPr>
      <w:r w:rsidRPr="00452CB6">
        <w:t>Le réseau maillé sans fil doit pouvoir automatiquement se configurer, s’organiser et se guérir. </w:t>
      </w:r>
    </w:p>
    <w:p w14:paraId="1C471221" w14:textId="77777777" w:rsidR="003E1EDF" w:rsidRPr="00452CB6" w:rsidRDefault="003E1EDF" w:rsidP="00A52E60">
      <w:pPr>
        <w:pStyle w:val="PR2"/>
      </w:pPr>
      <w:r w:rsidRPr="00452CB6">
        <w:t>La communication du réseau sans fil doit permettre une réponse uniforme et instantanée de sorte que tous les luminaires d’une zone de commande d’éclairage répondent immédiatement et de façon synchrone en réponse à un signal de capteur ou de poste mural. </w:t>
      </w:r>
    </w:p>
    <w:p w14:paraId="6D8F4172" w14:textId="1195EA7E" w:rsidR="003E1EDF" w:rsidRPr="00452CB6" w:rsidRDefault="003E1EDF" w:rsidP="00A52E60">
      <w:pPr>
        <w:pStyle w:val="PR2"/>
      </w:pPr>
      <w:r w:rsidRPr="00452CB6">
        <w:t>Le système de commande de l’éclairage sans fil doit fournir une indication visible sur tous les dispositifs sans fil lorsque chaque dispositif sans fil rejoint le réseau sans fil.</w:t>
      </w:r>
    </w:p>
    <w:p w14:paraId="2BCEB1DE" w14:textId="12D5831E" w:rsidR="003E1EDF" w:rsidRPr="00452CB6" w:rsidRDefault="003E1EDF" w:rsidP="00A52E60">
      <w:pPr>
        <w:pStyle w:val="PR2"/>
      </w:pPr>
      <w:r w:rsidRPr="00452CB6">
        <w:t xml:space="preserve">Les dispositifs sans fil doivent avoir une portée de communication en visibilité directe de 46 m (150 pi) et de 23 m (75 pi) dans des conditions typiques du site, qui tiennent compte des conditions environnementales typiques et des matériaux de construction du bâtiment. </w:t>
      </w:r>
    </w:p>
    <w:p w14:paraId="338A6A71" w14:textId="31D25A13" w:rsidR="003E1EDF" w:rsidRPr="00452CB6" w:rsidRDefault="003E1EDF" w:rsidP="00A52E60">
      <w:pPr>
        <w:pStyle w:val="PR2"/>
      </w:pPr>
      <w:r w:rsidRPr="00452CB6">
        <w:t>Le système de commande de l’éclairage sans fil doit permettre d’identifier (identifier par inversion) les luminaires sans fil adressés dotés de capteurs intégrés au moyen d’un laser, d’une lampe de poche, d’une télécommande infrarouge, etc. Les luminaires identifiés doivent fournir une indication visible sur l’application mobile. Les systèmes qui ne permettent pas les méthodes d’inversion de l’identification ne doivent pas être acceptés. </w:t>
      </w:r>
    </w:p>
    <w:p w14:paraId="60222DE4" w14:textId="55EEF2AB" w:rsidR="003E1EDF" w:rsidRPr="00452CB6" w:rsidRDefault="003E1EDF" w:rsidP="00A52E60">
      <w:pPr>
        <w:pStyle w:val="PR2"/>
      </w:pPr>
      <w:r w:rsidRPr="00452CB6">
        <w:t>Le système de commande de l’éclairage sans fil doit permettre d’identifier (identifier par inversion) les postes muraux sans fil, les prises, le bloc commutateur sans fil avec gradation de 0 à 10 V et des capteurs sans fil alimentés par pile au moyen d’un simple bouton-poussoir sur chaque dispositif. Les dispositifs identifiés doivent fournir des indications visibles sur l’application mobile. Les systèmes qui ne permettent pas les méthodes d’inversion de l’identification ne doivent pas être acceptés. </w:t>
      </w:r>
    </w:p>
    <w:p w14:paraId="51C21AAA" w14:textId="1EA10A6D" w:rsidR="00F12C8E" w:rsidRPr="00452CB6" w:rsidRDefault="003E1EDF" w:rsidP="00A52E60">
      <w:pPr>
        <w:pStyle w:val="PR2"/>
      </w:pPr>
      <w:r w:rsidRPr="00452CB6">
        <w:t xml:space="preserve">Le système de commande de l’éclairage sans fil doit prendre en charge des topologies autonomes et en réseau. </w:t>
      </w:r>
      <w:r w:rsidR="00FD7B04" w:rsidRPr="00FD7B04">
        <w:t xml:space="preserve">Les contrôleurs d’espace </w:t>
      </w:r>
      <w:proofErr w:type="spellStart"/>
      <w:r w:rsidR="00FD7B04" w:rsidRPr="00FD7B04">
        <w:t>WaveLinx</w:t>
      </w:r>
      <w:proofErr w:type="spellEnd"/>
      <w:r w:rsidR="00FD7B04" w:rsidRPr="00FD7B04">
        <w:t xml:space="preserve"> intérieurs et extérieurs ne doivent pas être connectés à un réseau IP dans une topologie autonome</w:t>
      </w:r>
      <w:r w:rsidRPr="00452CB6">
        <w:t xml:space="preserve">. L’utilisateur doit programmer le contrôleur d’espace autonome au moyen d’une application mobile. Dans une topologie en réseau, les contrôleurs d’espace </w:t>
      </w:r>
      <w:proofErr w:type="spellStart"/>
      <w:r w:rsidRPr="00452CB6">
        <w:t>WaveLinx</w:t>
      </w:r>
      <w:proofErr w:type="spellEnd"/>
      <w:r w:rsidRPr="00452CB6">
        <w:t xml:space="preserve"> sont connectés à un réseau IP et communiquent </w:t>
      </w:r>
      <w:proofErr w:type="spellStart"/>
      <w:r w:rsidRPr="00452CB6">
        <w:t>bidirectionnellement</w:t>
      </w:r>
      <w:proofErr w:type="spellEnd"/>
      <w:r w:rsidRPr="00452CB6">
        <w:t xml:space="preserve"> avec un système de surveillance. En réseau, le contrôleur d’espace </w:t>
      </w:r>
      <w:proofErr w:type="spellStart"/>
      <w:r w:rsidRPr="00452CB6">
        <w:t>WaveLinx</w:t>
      </w:r>
      <w:proofErr w:type="spellEnd"/>
      <w:r w:rsidRPr="00452CB6">
        <w:t xml:space="preserve"> peut être configuré pour avoir une adresse IP statique ou obtenir une adresse IP via le protocole de configuration dynamique des hôtes (DHCP).</w:t>
      </w:r>
    </w:p>
    <w:p w14:paraId="1BC82ADF" w14:textId="63898552" w:rsidR="003F035A" w:rsidRPr="00452CB6" w:rsidRDefault="5E414092" w:rsidP="00F63979">
      <w:pPr>
        <w:pStyle w:val="PR1"/>
        <w:numPr>
          <w:ilvl w:val="0"/>
          <w:numId w:val="23"/>
        </w:numPr>
      </w:pPr>
      <w:r w:rsidRPr="00452CB6">
        <w:t>Caractéristiques du panneau de relais en réseau</w:t>
      </w:r>
    </w:p>
    <w:p w14:paraId="2FF99D76" w14:textId="56A0AA70" w:rsidR="003F035A" w:rsidRPr="00452CB6" w:rsidRDefault="014660CB" w:rsidP="00F63979">
      <w:pPr>
        <w:pStyle w:val="PR2"/>
        <w:numPr>
          <w:ilvl w:val="0"/>
          <w:numId w:val="30"/>
        </w:numPr>
      </w:pPr>
      <w:r w:rsidRPr="00452CB6">
        <w:t xml:space="preserve">Le panneau de relais doit pouvoir être mis en réseau au moyen d’un réseau IP. </w:t>
      </w:r>
    </w:p>
    <w:p w14:paraId="29F54C5C" w14:textId="3EA60873" w:rsidR="007C3CFC" w:rsidRPr="00452CB6" w:rsidRDefault="007C3CFC" w:rsidP="00A52E60">
      <w:pPr>
        <w:pStyle w:val="PR2"/>
      </w:pPr>
      <w:r w:rsidRPr="00452CB6">
        <w:t>L’adresse IP peut être statique ou automatiquement attribuée via DHCP.</w:t>
      </w:r>
    </w:p>
    <w:p w14:paraId="45F9D2CF" w14:textId="12D94F78" w:rsidR="003F035A" w:rsidRPr="00452CB6" w:rsidRDefault="0E02B9EA" w:rsidP="00A52E60">
      <w:pPr>
        <w:pStyle w:val="PR2"/>
      </w:pPr>
      <w:r w:rsidRPr="00452CB6">
        <w:t>Une connexion réseau doit être requise entre le panneau de relais et le contrôleur d’espace</w:t>
      </w:r>
      <w:r w:rsidR="00A52E60">
        <w:t> </w:t>
      </w:r>
      <w:proofErr w:type="spellStart"/>
      <w:r w:rsidRPr="00452CB6">
        <w:t>WaveLinx</w:t>
      </w:r>
      <w:proofErr w:type="spellEnd"/>
      <w:r w:rsidRPr="00452CB6">
        <w:t>.</w:t>
      </w:r>
    </w:p>
    <w:p w14:paraId="1DB20E19" w14:textId="67590AD1" w:rsidR="003F035A" w:rsidRPr="00452CB6" w:rsidRDefault="48AF4BA9" w:rsidP="00A52E60">
      <w:pPr>
        <w:pStyle w:val="PR2"/>
      </w:pPr>
      <w:r w:rsidRPr="00452CB6">
        <w:t xml:space="preserve">Le relais et le module de gradation doivent être commandés individuellement par le contrôleur d’espace </w:t>
      </w:r>
      <w:proofErr w:type="spellStart"/>
      <w:r w:rsidRPr="00452CB6">
        <w:t>WaveLinx</w:t>
      </w:r>
      <w:proofErr w:type="spellEnd"/>
      <w:r w:rsidRPr="00452CB6">
        <w:t>.</w:t>
      </w:r>
    </w:p>
    <w:p w14:paraId="59C15A0A" w14:textId="7C7FC6B0" w:rsidR="003F035A" w:rsidRPr="00452CB6" w:rsidRDefault="0E02B9EA" w:rsidP="00A52E60">
      <w:pPr>
        <w:pStyle w:val="PR2"/>
      </w:pPr>
      <w:r w:rsidRPr="00452CB6">
        <w:t xml:space="preserve">Le panneau de relais doit être commandé par des dispositifs câblés et sans fil connectés au système </w:t>
      </w:r>
      <w:proofErr w:type="spellStart"/>
      <w:r w:rsidRPr="00452CB6">
        <w:t>WaveLinx</w:t>
      </w:r>
      <w:proofErr w:type="spellEnd"/>
      <w:r w:rsidRPr="00452CB6">
        <w:t>.</w:t>
      </w:r>
    </w:p>
    <w:p w14:paraId="1806ECDC" w14:textId="3F398A3C" w:rsidR="00783180" w:rsidRPr="00452CB6" w:rsidRDefault="00540BEC" w:rsidP="00A52E60">
      <w:pPr>
        <w:pStyle w:val="PR2"/>
      </w:pPr>
      <w:r w:rsidRPr="00452CB6">
        <w:t xml:space="preserve">Le panneau de relais doit être commandé par la même application mobile ou application Web </w:t>
      </w:r>
      <w:proofErr w:type="spellStart"/>
      <w:r w:rsidRPr="00452CB6">
        <w:t>WaveLinx</w:t>
      </w:r>
      <w:proofErr w:type="spellEnd"/>
      <w:r w:rsidRPr="00452CB6">
        <w:t xml:space="preserve"> que les dispositifs câblés et sans fil.</w:t>
      </w:r>
    </w:p>
    <w:p w14:paraId="705B3B40" w14:textId="04C79861" w:rsidR="003F035A" w:rsidRPr="00452CB6" w:rsidRDefault="6B067AAE" w:rsidP="00A52E60">
      <w:pPr>
        <w:pStyle w:val="PR2"/>
      </w:pPr>
      <w:r w:rsidRPr="00452CB6">
        <w:t>Le panneau de relais doit permettre le contrôle manuel local des relais et du module de gradation.</w:t>
      </w:r>
    </w:p>
    <w:p w14:paraId="6A201B6C" w14:textId="02D5971C" w:rsidR="003F035A" w:rsidRPr="00452CB6" w:rsidRDefault="498D1E28" w:rsidP="00C869BB">
      <w:pPr>
        <w:pStyle w:val="PR3"/>
        <w:numPr>
          <w:ilvl w:val="4"/>
          <w:numId w:val="31"/>
        </w:numPr>
      </w:pPr>
      <w:r w:rsidRPr="00452CB6">
        <w:t>Permettre une priorité principale locale pour les relais individuels ou tous les relais.</w:t>
      </w:r>
    </w:p>
    <w:p w14:paraId="7C69D127" w14:textId="651DBDD2" w:rsidR="003F035A" w:rsidRPr="00452CB6" w:rsidRDefault="498D1E28" w:rsidP="00C869BB">
      <w:pPr>
        <w:pStyle w:val="PR3"/>
      </w:pPr>
      <w:r w:rsidRPr="00452CB6">
        <w:lastRenderedPageBreak/>
        <w:t xml:space="preserve">Permettre une priorité principale locale pour les canaux de gradation individuels ou tous les canaux de gradation. </w:t>
      </w:r>
    </w:p>
    <w:p w14:paraId="7D6C6AF8" w14:textId="50857A0B" w:rsidR="003F035A" w:rsidRPr="00452CB6" w:rsidRDefault="7A46E15D" w:rsidP="00A52E60">
      <w:pPr>
        <w:pStyle w:val="PR2"/>
      </w:pPr>
      <w:r w:rsidRPr="00452CB6">
        <w:t>Verrouiller ou déverrouiller la priorité pour les groupes de relais multiples et individuels.</w:t>
      </w:r>
    </w:p>
    <w:p w14:paraId="1E57A03B" w14:textId="0F8C3BAD" w:rsidR="003F035A" w:rsidRPr="00452CB6" w:rsidRDefault="78F8DDFC" w:rsidP="00C869BB">
      <w:pPr>
        <w:pStyle w:val="PR3"/>
        <w:numPr>
          <w:ilvl w:val="4"/>
          <w:numId w:val="32"/>
        </w:numPr>
      </w:pPr>
      <w:r w:rsidRPr="00452CB6">
        <w:t xml:space="preserve">Priorité à </w:t>
      </w:r>
      <w:proofErr w:type="spellStart"/>
      <w:r w:rsidRPr="00452CB6">
        <w:t>à</w:t>
      </w:r>
      <w:proofErr w:type="spellEnd"/>
      <w:r w:rsidRPr="00452CB6">
        <w:t xml:space="preserve"> l’interface du panneau ACL.</w:t>
      </w:r>
    </w:p>
    <w:p w14:paraId="402CE302" w14:textId="01BC6E0F" w:rsidR="003F035A" w:rsidRPr="00452CB6" w:rsidRDefault="00C67C25" w:rsidP="00C869BB">
      <w:pPr>
        <w:pStyle w:val="PR3"/>
      </w:pPr>
      <w:r w:rsidRPr="00452CB6">
        <w:t>Verrouiller la priorité de relais locale (voir les détails des relais R40).</w:t>
      </w:r>
    </w:p>
    <w:p w14:paraId="55A5F0BB" w14:textId="01F84F42" w:rsidR="003F035A" w:rsidRPr="00452CB6" w:rsidRDefault="441DD771" w:rsidP="00A52E60">
      <w:pPr>
        <w:pStyle w:val="PR2"/>
      </w:pPr>
      <w:r w:rsidRPr="00452CB6">
        <w:t>Le panneau de relais doit prendre en charge jusqu’à des configurations de relais tripolaires.</w:t>
      </w:r>
    </w:p>
    <w:p w14:paraId="10871EAC" w14:textId="1079445C" w:rsidR="003F035A" w:rsidRPr="00452CB6" w:rsidRDefault="441DD771" w:rsidP="00A52E60">
      <w:pPr>
        <w:pStyle w:val="PR2"/>
      </w:pPr>
      <w:r w:rsidRPr="00452CB6">
        <w:t xml:space="preserve">Le panneau de relais doit prendre en charge l’intervention d’urgence locale UL924. </w:t>
      </w:r>
    </w:p>
    <w:p w14:paraId="1CF8AD81" w14:textId="18C2E20F" w:rsidR="003F035A" w:rsidRPr="00452CB6" w:rsidRDefault="37AF983F" w:rsidP="00F63979">
      <w:pPr>
        <w:pStyle w:val="PR1"/>
        <w:numPr>
          <w:ilvl w:val="0"/>
          <w:numId w:val="23"/>
        </w:numPr>
      </w:pPr>
      <w:r w:rsidRPr="00452CB6">
        <w:t>Capacités d’intégration du système</w:t>
      </w:r>
    </w:p>
    <w:p w14:paraId="3C1881D3" w14:textId="3E22EE8B" w:rsidR="002D6D59" w:rsidRPr="00452CB6" w:rsidRDefault="2DAF7AB8" w:rsidP="00F63979">
      <w:pPr>
        <w:pStyle w:val="PR2"/>
        <w:numPr>
          <w:ilvl w:val="0"/>
          <w:numId w:val="33"/>
        </w:numPr>
      </w:pPr>
      <w:r w:rsidRPr="00452CB6">
        <w:t>Le système doit fournir les interfaces nécessaires pour s’intégrer aux systèmes tiers, comme les systèmes de gestion des immeubles (SGI) et les plateformes de bâtiments intelligents.</w:t>
      </w:r>
    </w:p>
    <w:p w14:paraId="3E0D31F3" w14:textId="601D2FF8" w:rsidR="00B30B44" w:rsidRPr="00452CB6" w:rsidRDefault="005C3B9A" w:rsidP="00F63979">
      <w:pPr>
        <w:pStyle w:val="PR2"/>
        <w:numPr>
          <w:ilvl w:val="0"/>
          <w:numId w:val="33"/>
        </w:numPr>
      </w:pPr>
      <w:r w:rsidRPr="00452CB6">
        <w:t xml:space="preserve">Le contrôle holistique et l’intégration du système sont </w:t>
      </w:r>
      <w:proofErr w:type="gramStart"/>
      <w:r w:rsidRPr="00452CB6">
        <w:t>indépendantes</w:t>
      </w:r>
      <w:proofErr w:type="gramEnd"/>
      <w:r w:rsidRPr="00452CB6">
        <w:t xml:space="preserve"> de la technologie.</w:t>
      </w:r>
    </w:p>
    <w:p w14:paraId="32713DE9" w14:textId="366DA000" w:rsidR="21B175B8" w:rsidRPr="00452CB6" w:rsidRDefault="21B175B8" w:rsidP="00A52E60">
      <w:pPr>
        <w:pStyle w:val="PR2"/>
      </w:pPr>
      <w:r w:rsidRPr="00452CB6">
        <w:t>Le système doit offrir les interfaces suivantes :</w:t>
      </w:r>
    </w:p>
    <w:p w14:paraId="6EE2BBFD" w14:textId="4986BEDA" w:rsidR="37AF983F" w:rsidRPr="00452CB6" w:rsidRDefault="37AF983F" w:rsidP="00C869BB">
      <w:pPr>
        <w:pStyle w:val="PR3"/>
        <w:numPr>
          <w:ilvl w:val="4"/>
          <w:numId w:val="34"/>
        </w:numPr>
      </w:pPr>
      <w:r w:rsidRPr="00452CB6">
        <w:t xml:space="preserve">Le protocole </w:t>
      </w:r>
      <w:proofErr w:type="spellStart"/>
      <w:r w:rsidRPr="00452CB6">
        <w:t>BACnet</w:t>
      </w:r>
      <w:proofErr w:type="spellEnd"/>
      <w:r w:rsidRPr="00452CB6">
        <w:t xml:space="preserve">/IP à intégrer au système de contrôle automatique de bâtiments et à d’autres systèmes de soutien </w:t>
      </w:r>
      <w:proofErr w:type="spellStart"/>
      <w:r w:rsidRPr="00452CB6">
        <w:t>BACnet</w:t>
      </w:r>
      <w:proofErr w:type="spellEnd"/>
      <w:r w:rsidRPr="00452CB6">
        <w:t xml:space="preserve">/IP. </w:t>
      </w:r>
    </w:p>
    <w:p w14:paraId="751741C1" w14:textId="4E8BEDB1" w:rsidR="37AF983F" w:rsidRPr="00452CB6" w:rsidRDefault="37AF983F" w:rsidP="00C869BB">
      <w:pPr>
        <w:pStyle w:val="PR3"/>
      </w:pPr>
      <w:r w:rsidRPr="00452CB6">
        <w:t>L’interface RESTful API comprend les capacités d’intégration de systèmes suivantes :</w:t>
      </w:r>
    </w:p>
    <w:p w14:paraId="0B6ECF5A" w14:textId="4D52348F" w:rsidR="007F0752" w:rsidRPr="00452CB6" w:rsidRDefault="37AF983F" w:rsidP="0075478E">
      <w:pPr>
        <w:pStyle w:val="PR4"/>
      </w:pPr>
      <w:r w:rsidRPr="00452CB6">
        <w:t>« Écrire » des messages pour contrôler les dispositifs individuels, y compris le relais et la sortie de gradation.</w:t>
      </w:r>
    </w:p>
    <w:p w14:paraId="53B1402E" w14:textId="4108FFAE" w:rsidR="003F035A" w:rsidRPr="00452CB6" w:rsidRDefault="37AF983F" w:rsidP="0075478E">
      <w:pPr>
        <w:pStyle w:val="PR4"/>
      </w:pPr>
      <w:r w:rsidRPr="00452CB6">
        <w:t>« Écrire » des messages pour contrôler des groupes de dispositifs au moyen d’une seule commande, y compris le contrôle du relais et de la sortie de gradation de tous les dispositifs.</w:t>
      </w:r>
    </w:p>
    <w:p w14:paraId="3138210B" w14:textId="067F0DD5" w:rsidR="003F035A" w:rsidRPr="00452CB6" w:rsidRDefault="37AF983F" w:rsidP="0075478E">
      <w:pPr>
        <w:pStyle w:val="PR4"/>
      </w:pPr>
      <w:r w:rsidRPr="00452CB6">
        <w:t>« Lire » des messages pour obtenir des renseignements sur l’état de chaque dispositif. L’état disponible variera en fonction du type et des capacités du dispositif, y compris l’état du relais, la sortie de gradation, la mesure de puissance, l’état du capteur d’occupation et la mesure de la lumière du photodétecteur.</w:t>
      </w:r>
    </w:p>
    <w:p w14:paraId="332017B0" w14:textId="5DFED9FF" w:rsidR="37AF983F" w:rsidRPr="00452CB6" w:rsidRDefault="37AF983F" w:rsidP="0075478E">
      <w:pPr>
        <w:pStyle w:val="PR4"/>
      </w:pPr>
      <w:r w:rsidRPr="00452CB6">
        <w:t>« Lire » des messages pour obtenir des renseignements sur l’état du groupe pour l’occupation, l’état du relais et la sortie de gradation.</w:t>
      </w:r>
    </w:p>
    <w:p w14:paraId="3FF53BA9" w14:textId="1EA87EDA" w:rsidR="0F6F63A9" w:rsidRPr="00452CB6" w:rsidRDefault="0F6F63A9" w:rsidP="00C869BB">
      <w:pPr>
        <w:pStyle w:val="PR3"/>
      </w:pPr>
      <w:r w:rsidRPr="00452CB6">
        <w:t xml:space="preserve">La spécification </w:t>
      </w:r>
      <w:proofErr w:type="spellStart"/>
      <w:r w:rsidRPr="00452CB6">
        <w:t>OpenADR</w:t>
      </w:r>
      <w:proofErr w:type="spellEnd"/>
      <w:r w:rsidRPr="00452CB6">
        <w:t xml:space="preserve"> 2.0b pour activer les requêtes de réponse à la demande provenant des serveurs d’automatisation de réponse à la demande (DRAS) des entreprises de services publics. </w:t>
      </w:r>
    </w:p>
    <w:p w14:paraId="12D7DF64" w14:textId="5401DA2C" w:rsidR="007A573E" w:rsidRPr="00452CB6" w:rsidRDefault="6EF7FBD2" w:rsidP="00F63979">
      <w:pPr>
        <w:pStyle w:val="PR1"/>
        <w:numPr>
          <w:ilvl w:val="0"/>
          <w:numId w:val="23"/>
        </w:numPr>
      </w:pPr>
      <w:r w:rsidRPr="00452CB6">
        <w:t>Séquence de fonctionnement prise en charge</w:t>
      </w:r>
    </w:p>
    <w:p w14:paraId="0465B1D7" w14:textId="796457FC" w:rsidR="007A573E" w:rsidRPr="00452CB6" w:rsidRDefault="0A478B3F" w:rsidP="00F63979">
      <w:pPr>
        <w:pStyle w:val="PR2"/>
        <w:numPr>
          <w:ilvl w:val="0"/>
          <w:numId w:val="35"/>
        </w:numPr>
      </w:pPr>
      <w:r w:rsidRPr="00452CB6">
        <w:t>Zones de contrôle</w:t>
      </w:r>
    </w:p>
    <w:p w14:paraId="6EEC64C1" w14:textId="24CE08CF" w:rsidR="007A573E" w:rsidRPr="00452CB6" w:rsidRDefault="0A478B3F" w:rsidP="00C869BB">
      <w:pPr>
        <w:pStyle w:val="PR3"/>
        <w:numPr>
          <w:ilvl w:val="4"/>
          <w:numId w:val="36"/>
        </w:numPr>
      </w:pPr>
      <w:r w:rsidRPr="00452CB6">
        <w:t xml:space="preserve">Topologie autonome : Un ensemble de dispositifs de commande d’éclairage (capteur au plafond, postes muraux et blocs commutateurs) installés dans un seul espace qui communiquent entre eux et ajustent les lumières dans l’espace en fonction de l’état d’occupation de l’espace, des niveaux de lumière du jour entrant dans la pièce ainsi que des actions des occupants. Les lumières peuvent être regroupées jusqu’à 16 zones de contrôle uniques pour prendre en charge des séquences de fonctionnement différentes et reconfigurables dans l’espace. </w:t>
      </w:r>
    </w:p>
    <w:p w14:paraId="7A250C08" w14:textId="34219506" w:rsidR="007A573E" w:rsidRPr="00452CB6" w:rsidRDefault="0A478B3F" w:rsidP="00C869BB">
      <w:pPr>
        <w:pStyle w:val="PR3"/>
      </w:pPr>
      <w:r w:rsidRPr="00452CB6">
        <w:t xml:space="preserve">Topologie en réseau : Un groupe de luminaires et de dispositifs de commande de l’éclairage (capteurs au plafond, postes muraux, blocs commutateurs) connectés, y compris une topologie hybride, installés dans différents espaces qui communiquent avec un contrôleur d’espace. Les dispositifs communiquent entre eux et ajustent les lumières dans l’espace en fonction de l’état d’occupation de l’espace, des niveaux de lumière du jour entrant dans les pièces ainsi que des actions des occupants. Les lumières peuvent être regroupées jusqu’à 30 zones de contrôle par espace et jusqu’à 49 espaces pour prendre en charge des séquences de fonctionnement différentes et reconfigurables dans ces espaces. </w:t>
      </w:r>
    </w:p>
    <w:p w14:paraId="7D11EC0C" w14:textId="3424A5BC" w:rsidR="007A573E" w:rsidRPr="00452CB6" w:rsidRDefault="0A478B3F" w:rsidP="00A52E60">
      <w:pPr>
        <w:pStyle w:val="PR2"/>
      </w:pPr>
      <w:r w:rsidRPr="00452CB6">
        <w:t>Capacités du poste mural</w:t>
      </w:r>
    </w:p>
    <w:p w14:paraId="6EE5DF84" w14:textId="6A7690D2" w:rsidR="007A573E" w:rsidRPr="00452CB6" w:rsidRDefault="0A478B3F" w:rsidP="00C869BB">
      <w:pPr>
        <w:pStyle w:val="PR3"/>
        <w:numPr>
          <w:ilvl w:val="4"/>
          <w:numId w:val="37"/>
        </w:numPr>
      </w:pPr>
      <w:r w:rsidRPr="00452CB6">
        <w:lastRenderedPageBreak/>
        <w:t>Les postes muraux prennent en charge les capacités suivantes :</w:t>
      </w:r>
    </w:p>
    <w:p w14:paraId="05A6F576" w14:textId="780ACC0A" w:rsidR="007A573E" w:rsidRPr="00452CB6" w:rsidRDefault="0A478B3F" w:rsidP="0075478E">
      <w:pPr>
        <w:pStyle w:val="PR4"/>
        <w:numPr>
          <w:ilvl w:val="7"/>
          <w:numId w:val="38"/>
        </w:numPr>
      </w:pPr>
      <w:r w:rsidRPr="00452CB6">
        <w:t>Commande marche/arrêt d’une ou de plusieurs zones.</w:t>
      </w:r>
    </w:p>
    <w:p w14:paraId="419695D8" w14:textId="7842CD37" w:rsidR="007A573E" w:rsidRPr="00452CB6" w:rsidRDefault="0A478B3F" w:rsidP="0075478E">
      <w:pPr>
        <w:pStyle w:val="PR4"/>
      </w:pPr>
      <w:r w:rsidRPr="00452CB6">
        <w:t>Commande de gradation continue du niveau d’éclairage d’une ou de plusieurs zones.</w:t>
      </w:r>
    </w:p>
    <w:p w14:paraId="00A46F70" w14:textId="226F10C9" w:rsidR="007A573E" w:rsidRPr="00452CB6" w:rsidRDefault="0A478B3F" w:rsidP="0075478E">
      <w:pPr>
        <w:pStyle w:val="PR4"/>
      </w:pPr>
      <w:r w:rsidRPr="00452CB6">
        <w:t>Commande multidirectionnelle : plusieurs postes muraux capables de contrôler les mêmes zones pour prendre en charge la commutation « multidirectionnelle » et le contrôle de la gradation.</w:t>
      </w:r>
    </w:p>
    <w:p w14:paraId="48997530" w14:textId="6F32878D" w:rsidR="007A573E" w:rsidRPr="00452CB6" w:rsidRDefault="0A478B3F" w:rsidP="0075478E">
      <w:pPr>
        <w:pStyle w:val="PR4"/>
      </w:pPr>
      <w:r w:rsidRPr="00452CB6">
        <w:t>Actions prises en charge au minimum : niveau d’éclairage spécifique, scène spécifique, élévation, abaissement, basculement (disponible uniquement pour la topologie en réseau).</w:t>
      </w:r>
    </w:p>
    <w:p w14:paraId="2F62654E" w14:textId="0D5A5C60" w:rsidR="0A478B3F" w:rsidRPr="00452CB6" w:rsidRDefault="0A478B3F" w:rsidP="0075478E">
      <w:pPr>
        <w:pStyle w:val="PR4"/>
      </w:pPr>
      <w:r w:rsidRPr="00452CB6">
        <w:t xml:space="preserve">Intégration de </w:t>
      </w:r>
      <w:proofErr w:type="spellStart"/>
      <w:r w:rsidRPr="00452CB6">
        <w:t>Mechoshades</w:t>
      </w:r>
      <w:r w:rsidR="003B41A8" w:rsidRPr="003B41A8">
        <w:rPr>
          <w:vertAlign w:val="superscript"/>
        </w:rPr>
        <w:t>MD</w:t>
      </w:r>
      <w:proofErr w:type="spellEnd"/>
      <w:r w:rsidRPr="00452CB6">
        <w:t xml:space="preserve"> : dans une topologie en réseau avec un contrôleur de surveillance, un poste mural peut contrôler un ombrage commandé par un système de commande </w:t>
      </w:r>
      <w:proofErr w:type="spellStart"/>
      <w:r w:rsidRPr="00452CB6">
        <w:t>Mechoshades</w:t>
      </w:r>
      <w:r w:rsidR="003B41A8" w:rsidRPr="003B41A8">
        <w:rPr>
          <w:vertAlign w:val="superscript"/>
        </w:rPr>
        <w:t>MD</w:t>
      </w:r>
      <w:proofErr w:type="spellEnd"/>
      <w:r w:rsidRPr="00452CB6">
        <w:t>.</w:t>
      </w:r>
    </w:p>
    <w:p w14:paraId="31FA3F51" w14:textId="74D6328C" w:rsidR="75A85865" w:rsidRPr="00452CB6" w:rsidRDefault="75A85865" w:rsidP="00A52E60">
      <w:pPr>
        <w:pStyle w:val="PR2"/>
      </w:pPr>
      <w:r w:rsidRPr="00452CB6">
        <w:t xml:space="preserve">Capacités de détection de l’occupation </w:t>
      </w:r>
    </w:p>
    <w:p w14:paraId="34A79B52" w14:textId="3196B58E" w:rsidR="007A573E" w:rsidRPr="00452CB6" w:rsidRDefault="0A478B3F" w:rsidP="00C869BB">
      <w:pPr>
        <w:pStyle w:val="PR3"/>
        <w:numPr>
          <w:ilvl w:val="4"/>
          <w:numId w:val="39"/>
        </w:numPr>
      </w:pPr>
      <w:r w:rsidRPr="00452CB6">
        <w:t>Capteurs d’occupation configurables pour contrôler une ou plusieurs zones.</w:t>
      </w:r>
    </w:p>
    <w:p w14:paraId="51996980" w14:textId="2A88C3F9" w:rsidR="007A573E" w:rsidRPr="00452CB6" w:rsidRDefault="0A478B3F" w:rsidP="00C869BB">
      <w:pPr>
        <w:pStyle w:val="PR3"/>
      </w:pPr>
      <w:r w:rsidRPr="00452CB6">
        <w:t>Plusieurs capteurs d’occupation contrôlant une ou plusieurs zones.</w:t>
      </w:r>
    </w:p>
    <w:p w14:paraId="5A231A27" w14:textId="0DF40E77" w:rsidR="007A573E" w:rsidRPr="00452CB6" w:rsidRDefault="0A478B3F" w:rsidP="00C869BB">
      <w:pPr>
        <w:pStyle w:val="PR3"/>
      </w:pPr>
      <w:r w:rsidRPr="00452CB6">
        <w:t>Modes de la séquence de fonctionnement pour la détection d’occupation :</w:t>
      </w:r>
    </w:p>
    <w:p w14:paraId="2962A027" w14:textId="48E0BC43" w:rsidR="007A573E" w:rsidRPr="00452CB6" w:rsidRDefault="0A478B3F" w:rsidP="0075478E">
      <w:pPr>
        <w:pStyle w:val="PR4"/>
        <w:numPr>
          <w:ilvl w:val="7"/>
          <w:numId w:val="40"/>
        </w:numPr>
      </w:pPr>
      <w:r w:rsidRPr="00452CB6">
        <w:t>Détection d’occupation à activation/désactivation.</w:t>
      </w:r>
    </w:p>
    <w:p w14:paraId="585AA7D2" w14:textId="38BD372E" w:rsidR="007A573E" w:rsidRPr="00452CB6" w:rsidRDefault="0A478B3F" w:rsidP="0075478E">
      <w:pPr>
        <w:pStyle w:val="PR4"/>
      </w:pPr>
      <w:r w:rsidRPr="00452CB6">
        <w:t>Détection d’occupation à activation partielle (y compris les ensembles d’occupation associés).</w:t>
      </w:r>
    </w:p>
    <w:p w14:paraId="13318536" w14:textId="776B5080" w:rsidR="007A573E" w:rsidRPr="00452CB6" w:rsidRDefault="0A478B3F" w:rsidP="0075478E">
      <w:pPr>
        <w:pStyle w:val="PR4"/>
      </w:pPr>
      <w:r w:rsidRPr="00452CB6">
        <w:t>Détection d’occupation à désactivation partielle.</w:t>
      </w:r>
    </w:p>
    <w:p w14:paraId="2E04FD2D" w14:textId="0CF44857" w:rsidR="007A573E" w:rsidRPr="00452CB6" w:rsidRDefault="0A478B3F" w:rsidP="0075478E">
      <w:pPr>
        <w:pStyle w:val="PR4"/>
      </w:pPr>
      <w:r w:rsidRPr="00452CB6">
        <w:t>Détection d’inoccupation (activation manuelle/désactivation automatique).</w:t>
      </w:r>
    </w:p>
    <w:p w14:paraId="5E6CF520" w14:textId="2FF7E550" w:rsidR="007A573E" w:rsidRPr="00452CB6" w:rsidRDefault="0A478B3F" w:rsidP="00C869BB">
      <w:pPr>
        <w:pStyle w:val="PR3"/>
      </w:pPr>
      <w:r w:rsidRPr="00452CB6">
        <w:t>Séquence de fonctionnement pour les modes de détection d’occupation à activation/désactivation, activation partielle et désactivation partielle :</w:t>
      </w:r>
    </w:p>
    <w:p w14:paraId="78A2DD79" w14:textId="1D2A97F0" w:rsidR="007A573E" w:rsidRPr="00452CB6" w:rsidRDefault="5D2489B6" w:rsidP="0075478E">
      <w:pPr>
        <w:pStyle w:val="PR4"/>
        <w:numPr>
          <w:ilvl w:val="7"/>
          <w:numId w:val="41"/>
        </w:numPr>
      </w:pPr>
      <w:r w:rsidRPr="00452CB6">
        <w:t xml:space="preserve">En cas de détection d’occupation, l’occupation allume automatiquement les lumières à un niveau ou à </w:t>
      </w:r>
      <w:proofErr w:type="gramStart"/>
      <w:r w:rsidRPr="00452CB6">
        <w:t>une scène désigné</w:t>
      </w:r>
      <w:proofErr w:type="gramEnd"/>
      <w:r w:rsidRPr="00452CB6">
        <w:t xml:space="preserve"> (de 0 à 100 %).</w:t>
      </w:r>
    </w:p>
    <w:p w14:paraId="7439726F" w14:textId="435B6D2F" w:rsidR="007B29A9" w:rsidRPr="00452CB6" w:rsidRDefault="007B29A9" w:rsidP="0075478E">
      <w:pPr>
        <w:pStyle w:val="PR4"/>
        <w:numPr>
          <w:ilvl w:val="7"/>
          <w:numId w:val="41"/>
        </w:numPr>
      </w:pPr>
      <w:r w:rsidRPr="00452CB6">
        <w:t xml:space="preserve">En cas de détection d’occupation par l’ensemble d’occupation associé, celui-ci allume automatiquement les lumières à un niveau ou à </w:t>
      </w:r>
      <w:proofErr w:type="gramStart"/>
      <w:r w:rsidRPr="00452CB6">
        <w:t>une scène désigné</w:t>
      </w:r>
      <w:proofErr w:type="gramEnd"/>
      <w:r w:rsidRPr="00452CB6">
        <w:t xml:space="preserve"> (de 0 à 100 %).</w:t>
      </w:r>
    </w:p>
    <w:p w14:paraId="7D235B8B" w14:textId="4597E318" w:rsidR="007A573E" w:rsidRPr="00452CB6" w:rsidRDefault="0A478B3F" w:rsidP="0075478E">
      <w:pPr>
        <w:pStyle w:val="PR4"/>
      </w:pPr>
      <w:r w:rsidRPr="00452CB6">
        <w:t>Les capteurs d’occupation éteignent automatiquement les lumières ou les placent en état gradué (désactivation partielle) en cas d’inoccupation ou de détection d’une quantité suffisante de lumière du jour.</w:t>
      </w:r>
    </w:p>
    <w:p w14:paraId="61847B11" w14:textId="21CBE48C" w:rsidR="007A573E" w:rsidRPr="00452CB6" w:rsidRDefault="5D2489B6" w:rsidP="0075478E">
      <w:pPr>
        <w:pStyle w:val="PR4"/>
      </w:pPr>
      <w:r w:rsidRPr="00452CB6">
        <w:t>Un système capable de combiner les opérations de désactivation partielle et de désactivation complète en fournissant une gradation des lumières à un niveau désigné en cas d’inoccupation et en éteignant complètement les lumières après un délai supplémentaire.</w:t>
      </w:r>
    </w:p>
    <w:p w14:paraId="1581D74D" w14:textId="74EC41FC" w:rsidR="007A573E" w:rsidRPr="00452CB6" w:rsidRDefault="597369BC" w:rsidP="0075478E">
      <w:pPr>
        <w:pStyle w:val="PR4"/>
      </w:pPr>
      <w:r w:rsidRPr="00452CB6">
        <w:t>S’ils sont activés dans la zone de contrôle de la détection d’occupation, les relevés des photodétecteurs ajustent automatiquement les niveaux d’éclairage pendant les conditions d’occupation ou d’inoccupation, au besoin.</w:t>
      </w:r>
    </w:p>
    <w:p w14:paraId="2E6C5509" w14:textId="1E060C40" w:rsidR="007A573E" w:rsidRPr="00452CB6" w:rsidRDefault="0A478B3F" w:rsidP="0075478E">
      <w:pPr>
        <w:pStyle w:val="PR4"/>
      </w:pPr>
      <w:r w:rsidRPr="00452CB6">
        <w:t>L’activation du poste mural modifie le niveau de gradation ou éteint les lumières au gré de l’occupant. En option, les lumières restent à ce niveau d’éclairage spécifié manuellement jusqu’à ce que la zone devienne inoccupée. À l’inoccupation, la séquence normale de fonctionnement reprend.</w:t>
      </w:r>
    </w:p>
    <w:p w14:paraId="15E05C97" w14:textId="7ED3D1FD" w:rsidR="007A573E" w:rsidRPr="00452CB6" w:rsidRDefault="0A478B3F" w:rsidP="00C869BB">
      <w:pPr>
        <w:pStyle w:val="PR3"/>
      </w:pPr>
      <w:r w:rsidRPr="00452CB6">
        <w:t xml:space="preserve">Séquence de fonctionnement </w:t>
      </w:r>
      <w:proofErr w:type="gramStart"/>
      <w:r w:rsidRPr="00452CB6">
        <w:t>du modes</w:t>
      </w:r>
      <w:proofErr w:type="gramEnd"/>
      <w:r w:rsidRPr="00452CB6">
        <w:t xml:space="preserve"> de détection d’inoccupation ou du mode d’activation manuelle/désactivation automatique :</w:t>
      </w:r>
    </w:p>
    <w:p w14:paraId="290DED69" w14:textId="40E7E428" w:rsidR="007A573E" w:rsidRPr="00452CB6" w:rsidRDefault="0A478B3F" w:rsidP="0075478E">
      <w:pPr>
        <w:pStyle w:val="PR4"/>
        <w:numPr>
          <w:ilvl w:val="7"/>
          <w:numId w:val="42"/>
        </w:numPr>
      </w:pPr>
      <w:r w:rsidRPr="00452CB6">
        <w:t>L’activation d’un poste mural est nécessaire pour allumer les lumières. Un système capable de programmer l’espace afin d’allumer à un niveau d’éclairage désigné. L’occupation initiale de l’espace sans utiliser de poste mural ne doit pas entraîner l’activation des lumières.</w:t>
      </w:r>
    </w:p>
    <w:p w14:paraId="4339B962" w14:textId="1D00D56F" w:rsidR="007A573E" w:rsidRPr="00452CB6" w:rsidRDefault="0A478B3F" w:rsidP="0075478E">
      <w:pPr>
        <w:pStyle w:val="PR4"/>
      </w:pPr>
      <w:r w:rsidRPr="00452CB6">
        <w:t xml:space="preserve">Les capteurs d’occupation éteignent automatiquement les lumières ou les placent en état gradué (désactivation partielle) en cas d’inoccupation ou de détection d’une quantité suffisante de lumière du jour. Les utilisateurs </w:t>
      </w:r>
      <w:r w:rsidRPr="00452CB6">
        <w:lastRenderedPageBreak/>
        <w:t xml:space="preserve">peuvent changer le niveau d’éclairage inoccupé par défaut (0 %) à un autre niveau d’éclairage. </w:t>
      </w:r>
    </w:p>
    <w:p w14:paraId="580DCBB6" w14:textId="568198F6" w:rsidR="007A573E" w:rsidRPr="00A52E60" w:rsidRDefault="0A478B3F" w:rsidP="0075478E">
      <w:pPr>
        <w:pStyle w:val="PR4"/>
      </w:pPr>
      <w:r w:rsidRPr="00A52E60">
        <w:t>S’ils sont activés dans l’ensemble de contrôle de la détection d’occupation, les relevés des photodétecteurs ajustent automatiquement le niveau d’éclairage pendant les conditions d’occupation ou d’inoccupation, au besoin.</w:t>
      </w:r>
    </w:p>
    <w:p w14:paraId="2829C026" w14:textId="597D5200" w:rsidR="007A573E" w:rsidRPr="00452CB6" w:rsidRDefault="0A478B3F" w:rsidP="0075478E">
      <w:pPr>
        <w:pStyle w:val="PR4"/>
      </w:pPr>
      <w:r w:rsidRPr="00452CB6">
        <w:t>L’interaction avec le poste mural modifie le niveau de gradation ou éteint les lumières au gré de l’occupant. Les lumières restent au niveau d’éclairage spécifié manuellement jusqu’à ce que la zone devienne inoccupée; la séquence de fonctionnement normale reprend au moment de l’inoccupation.</w:t>
      </w:r>
    </w:p>
    <w:p w14:paraId="791029C8" w14:textId="01A5275B" w:rsidR="007A573E" w:rsidRPr="00452CB6" w:rsidRDefault="0A478B3F" w:rsidP="00C869BB">
      <w:pPr>
        <w:pStyle w:val="PR3"/>
      </w:pPr>
      <w:r w:rsidRPr="00452CB6">
        <w:t xml:space="preserve">Délais d’occupation avant la gradation ou l’arrêt des lumières programmables séparément pour toutes les zones de contrôle de 15 secondes à </w:t>
      </w:r>
      <w:r w:rsidR="003B41A8" w:rsidRPr="003B41A8">
        <w:t>deux (2)</w:t>
      </w:r>
      <w:r w:rsidRPr="00452CB6">
        <w:t> heures.</w:t>
      </w:r>
    </w:p>
    <w:p w14:paraId="1F0FB8EA" w14:textId="6ECEE7AC" w:rsidR="007A573E" w:rsidRPr="00452CB6" w:rsidRDefault="247DD6D1" w:rsidP="00C869BB">
      <w:pPr>
        <w:pStyle w:val="PR3"/>
      </w:pPr>
      <w:r w:rsidRPr="00452CB6">
        <w:t>Séquence de fonctionnement du mode d’énergie :</w:t>
      </w:r>
    </w:p>
    <w:p w14:paraId="0621EA53" w14:textId="7B612388" w:rsidR="007A573E" w:rsidRPr="00452CB6" w:rsidRDefault="247DD6D1" w:rsidP="0075478E">
      <w:pPr>
        <w:pStyle w:val="PR4"/>
        <w:numPr>
          <w:ilvl w:val="7"/>
          <w:numId w:val="43"/>
        </w:numPr>
      </w:pPr>
      <w:r w:rsidRPr="00452CB6">
        <w:t>Le système doit être capable de fournir une gradation des lumières en cas d’inoccupation, puis de les éteindre complètement après un délai supplémentaire.</w:t>
      </w:r>
    </w:p>
    <w:p w14:paraId="6730BF04" w14:textId="6FDD2B7D" w:rsidR="007A573E" w:rsidRPr="00452CB6" w:rsidRDefault="0A478B3F" w:rsidP="0075478E">
      <w:pPr>
        <w:pStyle w:val="PR4"/>
      </w:pPr>
      <w:r w:rsidRPr="00452CB6">
        <w:t>Ensembles d’occupation associés : les dispositifs de commande en réseau peuvent suivre les émissions d’occupation depuis les zones adjacentes. Lorsque cette fonction est activée, la sortie du luminaire pour une zone inoccupée passera à un état gradué configurable si une ou plusieurs zones adjacentes sont occupées. Les luminaires s’éteignent lorsque les zones principales et adjacentes sont inoccupées.</w:t>
      </w:r>
    </w:p>
    <w:p w14:paraId="7F2A03A7" w14:textId="2BAD0BFF" w:rsidR="007A573E" w:rsidRPr="00452CB6" w:rsidRDefault="662FDF13" w:rsidP="00A52E60">
      <w:pPr>
        <w:pStyle w:val="PR2"/>
      </w:pPr>
      <w:r w:rsidRPr="00452CB6">
        <w:t xml:space="preserve">Capacités de détection de la lumière du jour </w:t>
      </w:r>
    </w:p>
    <w:p w14:paraId="231FC002" w14:textId="65004561" w:rsidR="007A573E" w:rsidRPr="00452CB6" w:rsidRDefault="0A478B3F" w:rsidP="00C869BB">
      <w:pPr>
        <w:pStyle w:val="PR3"/>
        <w:numPr>
          <w:ilvl w:val="4"/>
          <w:numId w:val="44"/>
        </w:numPr>
      </w:pPr>
      <w:r w:rsidRPr="00452CB6">
        <w:t>Dispositifs à photodétecteur configurables pour contrôler une zone locale.</w:t>
      </w:r>
    </w:p>
    <w:p w14:paraId="79E68948" w14:textId="7683459E" w:rsidR="007A573E" w:rsidRPr="00452CB6" w:rsidRDefault="0A478B3F" w:rsidP="00C869BB">
      <w:pPr>
        <w:pStyle w:val="PR3"/>
      </w:pPr>
      <w:r w:rsidRPr="00452CB6">
        <w:t>Commande par photodétecteur : le photodétecteur ajuste automatiquement la sortie de gradation en réponse aux relevés photométriques, afin de maintenir un niveau d’éclairage minimal composé à la fois de sources de lumière électrique et de lumière du jour. La réponse du photodétecteur peut être réglée à l’aide de l’application de programmation.</w:t>
      </w:r>
    </w:p>
    <w:p w14:paraId="63469CCA" w14:textId="4FC1073F" w:rsidR="0040402C" w:rsidRPr="00452CB6" w:rsidRDefault="56A39523" w:rsidP="00A52E60">
      <w:pPr>
        <w:pStyle w:val="PR2"/>
      </w:pPr>
      <w:r w:rsidRPr="00452CB6">
        <w:t xml:space="preserve">Capacités d’événements temporels dans les opérations en réseau </w:t>
      </w:r>
    </w:p>
    <w:p w14:paraId="5BDE1C59" w14:textId="06BA630F" w:rsidR="0040402C" w:rsidRPr="00452CB6" w:rsidRDefault="194CCE82" w:rsidP="00C869BB">
      <w:pPr>
        <w:pStyle w:val="PR3"/>
        <w:numPr>
          <w:ilvl w:val="4"/>
          <w:numId w:val="45"/>
        </w:numPr>
      </w:pPr>
      <w:r w:rsidRPr="00452CB6">
        <w:t xml:space="preserve">Le système doit pouvoir déclencher des actions au moment défini par l’utilisateur. </w:t>
      </w:r>
    </w:p>
    <w:p w14:paraId="609FD572" w14:textId="5A5F7AAC" w:rsidR="0040402C" w:rsidRPr="00452CB6" w:rsidRDefault="7F6C7378" w:rsidP="00C869BB">
      <w:pPr>
        <w:pStyle w:val="PR3"/>
      </w:pPr>
      <w:r w:rsidRPr="00452CB6">
        <w:t>Les actions suivantes peuvent être définies au moyen d’un événement temporel :</w:t>
      </w:r>
    </w:p>
    <w:p w14:paraId="681FAB63" w14:textId="2F6B798D" w:rsidR="00AE03AE" w:rsidRPr="00452CB6" w:rsidRDefault="356FBCB5" w:rsidP="0075478E">
      <w:pPr>
        <w:pStyle w:val="PR4"/>
        <w:numPr>
          <w:ilvl w:val="7"/>
          <w:numId w:val="46"/>
        </w:numPr>
      </w:pPr>
      <w:r w:rsidRPr="00452CB6">
        <w:t>Activer/désactiver les postes muraux.</w:t>
      </w:r>
    </w:p>
    <w:p w14:paraId="21FEDB3E" w14:textId="4922E62C" w:rsidR="00AE03AE" w:rsidRPr="00452CB6" w:rsidRDefault="356FBCB5" w:rsidP="0075478E">
      <w:pPr>
        <w:pStyle w:val="PR4"/>
      </w:pPr>
      <w:r w:rsidRPr="00452CB6">
        <w:t>Sélectionner les actions d’occupation.</w:t>
      </w:r>
    </w:p>
    <w:p w14:paraId="492DB10A" w14:textId="7DF0016F" w:rsidR="00AE03AE" w:rsidRPr="00452CB6" w:rsidRDefault="356FBCB5" w:rsidP="0075478E">
      <w:pPr>
        <w:pStyle w:val="PR4"/>
      </w:pPr>
      <w:r w:rsidRPr="00452CB6">
        <w:t>Sélectionner une scène pour un ou plusieurs espaces/zones.</w:t>
      </w:r>
    </w:p>
    <w:p w14:paraId="78EDAC77" w14:textId="2F9211AA" w:rsidR="00AE03AE" w:rsidRPr="00452CB6" w:rsidRDefault="356FBCB5" w:rsidP="0075478E">
      <w:pPr>
        <w:pStyle w:val="PR4"/>
      </w:pPr>
      <w:r w:rsidRPr="00452CB6">
        <w:t>Définir le niveau de réglage de la lumière blanche pour un ou plusieurs espaces/zones.</w:t>
      </w:r>
    </w:p>
    <w:p w14:paraId="50FE3748" w14:textId="3400EAA5" w:rsidR="00AE03AE" w:rsidRPr="00452CB6" w:rsidRDefault="356FBCB5" w:rsidP="0075478E">
      <w:pPr>
        <w:pStyle w:val="PR4"/>
      </w:pPr>
      <w:r w:rsidRPr="00452CB6">
        <w:t xml:space="preserve">Définir le niveau de zone pour une ou plusieurs zones. </w:t>
      </w:r>
    </w:p>
    <w:p w14:paraId="22B8F388" w14:textId="7D400F6D" w:rsidR="00AE03AE" w:rsidRPr="00452CB6" w:rsidRDefault="356FBCB5" w:rsidP="0075478E">
      <w:pPr>
        <w:pStyle w:val="PR4"/>
      </w:pPr>
      <w:r w:rsidRPr="00452CB6">
        <w:t>Activer/désactiver la détection d’occupation.</w:t>
      </w:r>
    </w:p>
    <w:p w14:paraId="14A839C2" w14:textId="0E469A85" w:rsidR="001377D8" w:rsidRPr="00452CB6" w:rsidRDefault="12F2CF98" w:rsidP="0075478E">
      <w:pPr>
        <w:pStyle w:val="PR4"/>
      </w:pPr>
      <w:r w:rsidRPr="00452CB6">
        <w:t>Activer/désactiver la minuterie manuelle.</w:t>
      </w:r>
    </w:p>
    <w:p w14:paraId="2CB8250A" w14:textId="6366D2F1" w:rsidR="001377D8" w:rsidRPr="00452CB6" w:rsidRDefault="22B77A1C" w:rsidP="00C869BB">
      <w:pPr>
        <w:pStyle w:val="PR3"/>
      </w:pPr>
      <w:r w:rsidRPr="00452CB6">
        <w:t xml:space="preserve">Le système doit permettre à l’utilisateur de définir des actions récurrentes. L’utilisateur peut définir une date quotidienne, hebdomadaire, annuelle et précise. Le système doit prendre en charge la définition des éléments suivants : date de début, date de fin, fin après « n » récurrences ou fin sans fin.  </w:t>
      </w:r>
    </w:p>
    <w:p w14:paraId="1459C067" w14:textId="2270AA7A" w:rsidR="001377D8" w:rsidRPr="00452CB6" w:rsidRDefault="7F1D1A26" w:rsidP="00C869BB">
      <w:pPr>
        <w:pStyle w:val="PR3"/>
      </w:pPr>
      <w:r w:rsidRPr="00452CB6">
        <w:t>Le système doit permettre aux utilisateurs de planifier des événements en fonction du lever et du coucher du soleil. Les heures du lever et du coucher du soleil sont automatiquement dérivées de l’emplacement du bâtiment à l’aide d’une horloge astronomique. Le système doit pouvoir prendre en charge des bâtiments situés dans différentes régions géographiques. Le système doit également permettre la définition des décalages temporels par rapport au lever ou au coucher du soleil.</w:t>
      </w:r>
    </w:p>
    <w:p w14:paraId="41C8B58C" w14:textId="2626C1FC" w:rsidR="3484DDAB" w:rsidRPr="00452CB6" w:rsidRDefault="39E57784" w:rsidP="00C869BB">
      <w:pPr>
        <w:pStyle w:val="PR3"/>
        <w:numPr>
          <w:ilvl w:val="0"/>
          <w:numId w:val="0"/>
        </w:numPr>
        <w:ind w:left="2016"/>
      </w:pPr>
      <w:r w:rsidRPr="00452CB6">
        <w:t xml:space="preserve">L’application logicielle de gestion de l’éclairage doit offrir une vue de calendrier graphique des événements planifiés et des programmations de profil pour chaque zone de contrôle. Le système doit prendre en charge les vues de calendrier quotidiennes, hebdomadaires et mensuelles. </w:t>
      </w:r>
    </w:p>
    <w:p w14:paraId="35D57F78" w14:textId="4090E481" w:rsidR="2504498F" w:rsidRPr="00452CB6" w:rsidRDefault="2504498F" w:rsidP="00864D69">
      <w:pPr>
        <w:pStyle w:val="PR2"/>
        <w:keepNext/>
        <w:keepLines/>
      </w:pPr>
      <w:r w:rsidRPr="00452CB6">
        <w:lastRenderedPageBreak/>
        <w:t xml:space="preserve">Caractéristiques générales </w:t>
      </w:r>
    </w:p>
    <w:p w14:paraId="342288AD" w14:textId="23162BCB" w:rsidR="00250033" w:rsidRPr="00452CB6" w:rsidRDefault="270EC9C7" w:rsidP="00C869BB">
      <w:pPr>
        <w:pStyle w:val="PR3"/>
        <w:numPr>
          <w:ilvl w:val="4"/>
          <w:numId w:val="205"/>
        </w:numPr>
      </w:pPr>
      <w:r w:rsidRPr="00452CB6">
        <w:t>Système capable de fournir un « avertissement clignotant » visible avant qu’une lumière s’éteigne si la séquence de fonctionnement l’exige.</w:t>
      </w:r>
    </w:p>
    <w:p w14:paraId="7256BE2B" w14:textId="1C71F880" w:rsidR="0063542E" w:rsidRPr="00452CB6" w:rsidRDefault="0063542E" w:rsidP="005A6F5A">
      <w:pPr>
        <w:pStyle w:val="Heading2"/>
      </w:pPr>
      <w:r w:rsidRPr="00452CB6">
        <w:rPr>
          <w:lang w:bidi="fr-CA"/>
        </w:rPr>
        <w:t>INTERFACES LOGICIELLES DU SYSTÈME</w:t>
      </w:r>
    </w:p>
    <w:p w14:paraId="400CC99F" w14:textId="64E3F906" w:rsidR="294E786A" w:rsidRPr="00452CB6" w:rsidRDefault="67065B4B" w:rsidP="00F63979">
      <w:pPr>
        <w:pStyle w:val="PR1"/>
        <w:numPr>
          <w:ilvl w:val="0"/>
          <w:numId w:val="48"/>
        </w:numPr>
      </w:pPr>
      <w:r w:rsidRPr="00452CB6">
        <w:t xml:space="preserve">Le système doit permettre aux utilisateurs de programmer et de gérer le système au moyen d’une application mobile et/ou du navigateur Web le plus récent d’Apple, de </w:t>
      </w:r>
      <w:proofErr w:type="spellStart"/>
      <w:r w:rsidRPr="00452CB6">
        <w:t>Googe</w:t>
      </w:r>
      <w:proofErr w:type="spellEnd"/>
      <w:r w:rsidRPr="00452CB6">
        <w:t xml:space="preserve"> et de Microsoft. </w:t>
      </w:r>
    </w:p>
    <w:p w14:paraId="5AB4A7E4" w14:textId="1460A06A" w:rsidR="294E786A" w:rsidRPr="00452CB6" w:rsidRDefault="09D8535F" w:rsidP="00F63979">
      <w:pPr>
        <w:pStyle w:val="PR1"/>
        <w:numPr>
          <w:ilvl w:val="0"/>
          <w:numId w:val="23"/>
        </w:numPr>
      </w:pPr>
      <w:r w:rsidRPr="00452CB6">
        <w:t xml:space="preserve">Programmation </w:t>
      </w:r>
    </w:p>
    <w:p w14:paraId="4C53EE79" w14:textId="368012BF" w:rsidR="294E786A" w:rsidRPr="00452CB6" w:rsidRDefault="09D8535F" w:rsidP="00F63979">
      <w:pPr>
        <w:pStyle w:val="PR2"/>
        <w:numPr>
          <w:ilvl w:val="0"/>
          <w:numId w:val="49"/>
        </w:numPr>
      </w:pPr>
      <w:r w:rsidRPr="00452CB6">
        <w:t>Le système doit prendre en charge les caractéristiques suivantes :</w:t>
      </w:r>
    </w:p>
    <w:p w14:paraId="2FA63BAB" w14:textId="3051CFEE" w:rsidR="294E786A" w:rsidRPr="00452CB6" w:rsidRDefault="00FD7B04" w:rsidP="00FD7B04">
      <w:pPr>
        <w:pStyle w:val="PR3"/>
        <w:numPr>
          <w:ilvl w:val="4"/>
          <w:numId w:val="210"/>
        </w:numPr>
      </w:pPr>
      <w:r w:rsidRPr="00FD7B04">
        <w:t>La programmation via un dispositif auxiliaire ou via une interface déjà intégrée à certains ou tous les dispositifs de commande. Une fois la programmation terminée, le dispositif de programmation auxiliaire peut être retiré et les dispositifs de commande devraient se souvenir de sa programmation. De même, lorsque le dispositif auxiliaire est connecté au système câblé programmé, il devrait pouvoir lire les paramètres configurés et programmés du système.</w:t>
      </w:r>
    </w:p>
    <w:p w14:paraId="7694FE5D" w14:textId="4D1E3F38" w:rsidR="294E786A" w:rsidRPr="00452CB6" w:rsidRDefault="56E372F9" w:rsidP="00FD7B04">
      <w:pPr>
        <w:pStyle w:val="PR3"/>
        <w:numPr>
          <w:ilvl w:val="4"/>
          <w:numId w:val="210"/>
        </w:numPr>
      </w:pPr>
      <w:r w:rsidRPr="00452CB6">
        <w:t xml:space="preserve">La création, la modification et la suppression des éléments du bâtiment, c.-à-d. le bâtiment, l’étage, les espaces et les zones, les groupes d’occupation et les groupes de lumière du jour. </w:t>
      </w:r>
    </w:p>
    <w:p w14:paraId="1B58B48D" w14:textId="44E18651" w:rsidR="294E786A" w:rsidRPr="00452CB6" w:rsidRDefault="09D8535F" w:rsidP="00FD7B04">
      <w:pPr>
        <w:pStyle w:val="PR3"/>
        <w:numPr>
          <w:ilvl w:val="4"/>
          <w:numId w:val="210"/>
        </w:numPr>
      </w:pPr>
      <w:r w:rsidRPr="00452CB6">
        <w:t xml:space="preserve">La découverte des dispositifs de commande. </w:t>
      </w:r>
    </w:p>
    <w:p w14:paraId="47D0EE2E" w14:textId="59494578" w:rsidR="294E786A" w:rsidRPr="00452CB6" w:rsidRDefault="1088DE55" w:rsidP="00FD7B04">
      <w:pPr>
        <w:pStyle w:val="PR3"/>
        <w:numPr>
          <w:ilvl w:val="4"/>
          <w:numId w:val="210"/>
        </w:numPr>
      </w:pPr>
      <w:r w:rsidRPr="00452CB6">
        <w:t xml:space="preserve">L’identification par clignotement des dispositifs de commande, en clignotant ces derniers ou des dispositifs qui y sont connectés. </w:t>
      </w:r>
    </w:p>
    <w:p w14:paraId="5341DAEC" w14:textId="739BFBEC" w:rsidR="294E786A" w:rsidRPr="00452CB6" w:rsidRDefault="09D8535F" w:rsidP="00FD7B04">
      <w:pPr>
        <w:pStyle w:val="PR3"/>
        <w:numPr>
          <w:ilvl w:val="4"/>
          <w:numId w:val="210"/>
        </w:numPr>
      </w:pPr>
      <w:r w:rsidRPr="00452CB6">
        <w:t>La capacité d’ajouter un ou plusieurs dispositifs à un espace défini.</w:t>
      </w:r>
    </w:p>
    <w:p w14:paraId="5B61041D" w14:textId="10985BF1" w:rsidR="294E786A" w:rsidRPr="00452CB6" w:rsidRDefault="472711BD" w:rsidP="00FD7B04">
      <w:pPr>
        <w:pStyle w:val="PR3"/>
        <w:numPr>
          <w:ilvl w:val="4"/>
          <w:numId w:val="210"/>
        </w:numPr>
      </w:pPr>
      <w:r w:rsidRPr="00452CB6">
        <w:t>La configuration de la zone de l’interrupteur, du capteur d’occupation et du photodétecteur.</w:t>
      </w:r>
    </w:p>
    <w:p w14:paraId="55F699F9" w14:textId="1D249355" w:rsidR="294E786A" w:rsidRPr="00452CB6" w:rsidRDefault="5C165CE3" w:rsidP="00FD7B04">
      <w:pPr>
        <w:pStyle w:val="PR3"/>
        <w:numPr>
          <w:ilvl w:val="4"/>
          <w:numId w:val="210"/>
        </w:numPr>
      </w:pPr>
      <w:r w:rsidRPr="00452CB6">
        <w:t>La définition des limites supérieures et inférieures.</w:t>
      </w:r>
    </w:p>
    <w:p w14:paraId="4B2E3425" w14:textId="69E6F83B" w:rsidR="294E786A" w:rsidRPr="00452CB6" w:rsidRDefault="47935C2C" w:rsidP="00FD7B04">
      <w:pPr>
        <w:pStyle w:val="PR3"/>
        <w:numPr>
          <w:ilvl w:val="4"/>
          <w:numId w:val="210"/>
        </w:numPr>
      </w:pPr>
      <w:r w:rsidRPr="00452CB6">
        <w:t>La capacité de régler la durée de conservation d’un capteur d’occupation et la sensibilité à infrarouge passive.</w:t>
      </w:r>
    </w:p>
    <w:p w14:paraId="208C47AC" w14:textId="2A9EC182" w:rsidR="294E786A" w:rsidRPr="00452CB6" w:rsidRDefault="5C165CE3" w:rsidP="00FD7B04">
      <w:pPr>
        <w:pStyle w:val="PR3"/>
        <w:numPr>
          <w:ilvl w:val="4"/>
          <w:numId w:val="210"/>
        </w:numPr>
      </w:pPr>
      <w:r w:rsidRPr="00452CB6">
        <w:t>La capacité de définir le mode d’occupation du capteur (occupation ou inoccupation).</w:t>
      </w:r>
    </w:p>
    <w:p w14:paraId="545B6A7C" w14:textId="34B1FCD9" w:rsidR="294E786A" w:rsidRPr="00452CB6" w:rsidRDefault="267322E1" w:rsidP="00FD7B04">
      <w:pPr>
        <w:pStyle w:val="PR3"/>
        <w:numPr>
          <w:ilvl w:val="4"/>
          <w:numId w:val="210"/>
        </w:numPr>
      </w:pPr>
      <w:r w:rsidRPr="00452CB6">
        <w:t>La capacité d’activer ou de désactiver un capteur d’occupation ou un groupe de capteurs d’occupation.</w:t>
      </w:r>
    </w:p>
    <w:p w14:paraId="47FDB695" w14:textId="217E36C5" w:rsidR="294E786A" w:rsidRPr="00452CB6" w:rsidRDefault="47935C2C" w:rsidP="00FD7B04">
      <w:pPr>
        <w:pStyle w:val="PR3"/>
        <w:numPr>
          <w:ilvl w:val="4"/>
          <w:numId w:val="210"/>
        </w:numPr>
      </w:pPr>
      <w:r w:rsidRPr="00452CB6">
        <w:t>La capacité d’activer ou de désactiver un capteur de lumière du jour ou un groupe de capteurs de lumière du jour</w:t>
      </w:r>
    </w:p>
    <w:p w14:paraId="7C0CD54F" w14:textId="1AECB952" w:rsidR="294E786A" w:rsidRPr="00452CB6" w:rsidRDefault="28AD43FF" w:rsidP="00FD7B04">
      <w:pPr>
        <w:pStyle w:val="PR3"/>
        <w:numPr>
          <w:ilvl w:val="4"/>
          <w:numId w:val="210"/>
        </w:numPr>
      </w:pPr>
      <w:r w:rsidRPr="00452CB6">
        <w:t>La capacité d’ajuster les points de consigne de la cellule photoélectrique et les délais de transition.</w:t>
      </w:r>
    </w:p>
    <w:p w14:paraId="03462B78" w14:textId="5F3A6AC7" w:rsidR="294E786A" w:rsidRPr="00452CB6" w:rsidRDefault="551A8ADA" w:rsidP="00FD7B04">
      <w:pPr>
        <w:pStyle w:val="PR3"/>
        <w:numPr>
          <w:ilvl w:val="4"/>
          <w:numId w:val="210"/>
        </w:numPr>
      </w:pPr>
      <w:r w:rsidRPr="00452CB6">
        <w:t>La capacité d’étalonner la cellule photoélectrique et le point de consigne automatique.</w:t>
      </w:r>
    </w:p>
    <w:p w14:paraId="1C858678" w14:textId="2A641EA6" w:rsidR="294E786A" w:rsidRPr="00452CB6" w:rsidRDefault="76A6064E" w:rsidP="00FD7B04">
      <w:pPr>
        <w:pStyle w:val="PR3"/>
        <w:numPr>
          <w:ilvl w:val="4"/>
          <w:numId w:val="210"/>
        </w:numPr>
      </w:pPr>
      <w:r w:rsidRPr="00452CB6">
        <w:t>La définition des valeurs de réponse à la demande pour chaque espace.</w:t>
      </w:r>
    </w:p>
    <w:p w14:paraId="1441C952" w14:textId="6B13D37D" w:rsidR="294E786A" w:rsidRPr="00452CB6" w:rsidRDefault="09D8535F" w:rsidP="00FD7B04">
      <w:pPr>
        <w:pStyle w:val="PR3"/>
        <w:numPr>
          <w:ilvl w:val="4"/>
          <w:numId w:val="210"/>
        </w:numPr>
      </w:pPr>
      <w:r w:rsidRPr="00452CB6">
        <w:t>La définition des valeurs de scène pour chaque espace.</w:t>
      </w:r>
    </w:p>
    <w:p w14:paraId="46B5F35F" w14:textId="20C84C6E" w:rsidR="294E786A" w:rsidRPr="00452CB6" w:rsidRDefault="09D8535F" w:rsidP="00FD7B04">
      <w:pPr>
        <w:pStyle w:val="PR3"/>
        <w:numPr>
          <w:ilvl w:val="4"/>
          <w:numId w:val="210"/>
        </w:numPr>
      </w:pPr>
      <w:r w:rsidRPr="00452CB6">
        <w:t xml:space="preserve">La définition d’événements temporels pour allumer ou éteindre les lumières dans un ou plusieurs espaces. </w:t>
      </w:r>
    </w:p>
    <w:p w14:paraId="100F0499" w14:textId="50C31674" w:rsidR="294E786A" w:rsidRPr="00452CB6" w:rsidRDefault="22E2A12D" w:rsidP="00FD7B04">
      <w:pPr>
        <w:pStyle w:val="PR3"/>
        <w:numPr>
          <w:ilvl w:val="4"/>
          <w:numId w:val="210"/>
        </w:numPr>
      </w:pPr>
      <w:r w:rsidRPr="00452CB6">
        <w:t>Le système doit afficher l’état en direct des dispositifs de commande et des luminaires connectés :</w:t>
      </w:r>
    </w:p>
    <w:p w14:paraId="6BCD405D" w14:textId="0E1DD9F1" w:rsidR="294E786A" w:rsidRPr="00452CB6" w:rsidRDefault="22E2A12D" w:rsidP="0075478E">
      <w:pPr>
        <w:pStyle w:val="PR4"/>
        <w:numPr>
          <w:ilvl w:val="7"/>
          <w:numId w:val="206"/>
        </w:numPr>
      </w:pPr>
      <w:r w:rsidRPr="00452CB6">
        <w:t>État de marche/arrêt du luminaire</w:t>
      </w:r>
    </w:p>
    <w:p w14:paraId="49826DA0" w14:textId="2A3E9AA4" w:rsidR="294E786A" w:rsidRPr="00452CB6" w:rsidRDefault="22E2A12D" w:rsidP="0075478E">
      <w:pPr>
        <w:pStyle w:val="PR4"/>
      </w:pPr>
      <w:r w:rsidRPr="00452CB6">
        <w:t>Niveau de gradation</w:t>
      </w:r>
    </w:p>
    <w:p w14:paraId="02BD6C0A" w14:textId="3EBF3FDF" w:rsidR="294E786A" w:rsidRPr="00452CB6" w:rsidRDefault="22E2A12D" w:rsidP="0075478E">
      <w:pPr>
        <w:pStyle w:val="PR4"/>
      </w:pPr>
      <w:r w:rsidRPr="00452CB6">
        <w:t>État du capteur d’occupation</w:t>
      </w:r>
    </w:p>
    <w:p w14:paraId="2D92E0AD" w14:textId="4A0233FD" w:rsidR="294E786A" w:rsidRPr="00452CB6" w:rsidRDefault="22E2A12D" w:rsidP="0075478E">
      <w:pPr>
        <w:pStyle w:val="PR4"/>
      </w:pPr>
      <w:r w:rsidRPr="00452CB6">
        <w:t>Relevé du photodétecteur</w:t>
      </w:r>
    </w:p>
    <w:p w14:paraId="5EC80563" w14:textId="519152EA" w:rsidR="00BA6A89" w:rsidRPr="00452CB6" w:rsidRDefault="22E2A12D" w:rsidP="0075478E">
      <w:pPr>
        <w:pStyle w:val="PR4"/>
      </w:pPr>
      <w:r w:rsidRPr="00452CB6">
        <w:t>État de santé du dispositif</w:t>
      </w:r>
    </w:p>
    <w:p w14:paraId="3A63AC95" w14:textId="5C5B450D" w:rsidR="00BA6A89" w:rsidRPr="00452CB6" w:rsidRDefault="2BA29AD4" w:rsidP="00FD7B04">
      <w:pPr>
        <w:pStyle w:val="PR3"/>
        <w:numPr>
          <w:ilvl w:val="4"/>
          <w:numId w:val="209"/>
        </w:numPr>
      </w:pPr>
      <w:r w:rsidRPr="00452CB6">
        <w:t>Le système doit permettre aux utilisateurs d’identifier facilement les dispositifs à l’aide de ses attributs :</w:t>
      </w:r>
    </w:p>
    <w:p w14:paraId="4FE03DAA" w14:textId="7D6960C7" w:rsidR="00BA6A89" w:rsidRPr="00452CB6" w:rsidRDefault="2BA29AD4" w:rsidP="0075478E">
      <w:pPr>
        <w:pStyle w:val="PR4"/>
        <w:numPr>
          <w:ilvl w:val="7"/>
          <w:numId w:val="50"/>
        </w:numPr>
      </w:pPr>
      <w:r w:rsidRPr="00452CB6">
        <w:t>Type de dispositif</w:t>
      </w:r>
    </w:p>
    <w:p w14:paraId="3644E642" w14:textId="4EB2A947" w:rsidR="00BA6A89" w:rsidRPr="00452CB6" w:rsidRDefault="2BA29AD4" w:rsidP="0075478E">
      <w:pPr>
        <w:pStyle w:val="PR4"/>
      </w:pPr>
      <w:r w:rsidRPr="00452CB6">
        <w:t>Description du dispositif</w:t>
      </w:r>
    </w:p>
    <w:p w14:paraId="2ACC5B3C" w14:textId="3714F3B7" w:rsidR="00BA6A89" w:rsidRPr="00452CB6" w:rsidRDefault="2BA29AD4" w:rsidP="0075478E">
      <w:pPr>
        <w:pStyle w:val="PR4"/>
      </w:pPr>
      <w:r w:rsidRPr="00452CB6">
        <w:t>Description du modèle</w:t>
      </w:r>
    </w:p>
    <w:p w14:paraId="6E0D8E63" w14:textId="39D6950A" w:rsidR="00BA6A89" w:rsidRPr="00452CB6" w:rsidRDefault="2BA29AD4" w:rsidP="0075478E">
      <w:pPr>
        <w:pStyle w:val="PR4"/>
      </w:pPr>
      <w:r w:rsidRPr="00452CB6">
        <w:t>Numéro de série ou ID du réseau</w:t>
      </w:r>
    </w:p>
    <w:p w14:paraId="200769D8" w14:textId="786750FD" w:rsidR="00BA6A89" w:rsidRPr="00452CB6" w:rsidRDefault="2BA29AD4" w:rsidP="0075478E">
      <w:pPr>
        <w:pStyle w:val="PR4"/>
      </w:pPr>
      <w:r w:rsidRPr="00452CB6">
        <w:lastRenderedPageBreak/>
        <w:t xml:space="preserve">Nom du dispositif </w:t>
      </w:r>
      <w:r w:rsidR="00DE742D" w:rsidRPr="00DE742D">
        <w:t>modifiable</w:t>
      </w:r>
    </w:p>
    <w:p w14:paraId="30DB0DA6" w14:textId="2E83EDFF" w:rsidR="00253A64" w:rsidRPr="00452CB6" w:rsidRDefault="73567DE6" w:rsidP="00F63979">
      <w:pPr>
        <w:pStyle w:val="PR1"/>
        <w:numPr>
          <w:ilvl w:val="0"/>
          <w:numId w:val="23"/>
        </w:numPr>
      </w:pPr>
      <w:r w:rsidRPr="00452CB6">
        <w:t>Gestion de l’éclairage</w:t>
      </w:r>
    </w:p>
    <w:p w14:paraId="4AD37C9C" w14:textId="61104956" w:rsidR="00253A64" w:rsidRPr="00452CB6" w:rsidRDefault="7E173C6F" w:rsidP="00F63979">
      <w:pPr>
        <w:pStyle w:val="PR2"/>
        <w:numPr>
          <w:ilvl w:val="0"/>
          <w:numId w:val="51"/>
        </w:numPr>
      </w:pPr>
      <w:r w:rsidRPr="00452CB6">
        <w:t>Le système doit permettre aux utilisateurs de surveiller et de contrôler les lumières :</w:t>
      </w:r>
    </w:p>
    <w:p w14:paraId="648DD5BE" w14:textId="784D021B" w:rsidR="00253A64" w:rsidRPr="00C869BB" w:rsidRDefault="7E173C6F" w:rsidP="00C869BB">
      <w:pPr>
        <w:pStyle w:val="PR3"/>
        <w:numPr>
          <w:ilvl w:val="4"/>
          <w:numId w:val="52"/>
        </w:numPr>
        <w:rPr>
          <w:b/>
        </w:rPr>
      </w:pPr>
      <w:r w:rsidRPr="00452CB6">
        <w:t>L’état de marche/arrêt des lumières de l’espace peut être surveillé.</w:t>
      </w:r>
    </w:p>
    <w:p w14:paraId="35F2F3D0" w14:textId="6278636E" w:rsidR="00253A64" w:rsidRPr="00452CB6" w:rsidRDefault="7E173C6F" w:rsidP="00C869BB">
      <w:pPr>
        <w:pStyle w:val="PR3"/>
        <w:rPr>
          <w:b/>
        </w:rPr>
      </w:pPr>
      <w:r w:rsidRPr="00452CB6">
        <w:t>Les lumières de l’espace peuvent être modifiées à une scène prédéfinie ou à un niveau d’éclairage défini.</w:t>
      </w:r>
    </w:p>
    <w:p w14:paraId="0BC93CFE" w14:textId="2E1ACCD0" w:rsidR="00253A64" w:rsidRPr="00452CB6" w:rsidRDefault="7E173C6F" w:rsidP="00C869BB">
      <w:pPr>
        <w:pStyle w:val="PR3"/>
        <w:rPr>
          <w:b/>
        </w:rPr>
      </w:pPr>
      <w:r w:rsidRPr="00452CB6">
        <w:t>L’état de marche/arrêt des lumières de la zone peut être surveillé.</w:t>
      </w:r>
    </w:p>
    <w:p w14:paraId="091F5467" w14:textId="02B0A70B" w:rsidR="00253A64" w:rsidRPr="00452CB6" w:rsidRDefault="7E173C6F" w:rsidP="00C869BB">
      <w:pPr>
        <w:pStyle w:val="PR3"/>
        <w:rPr>
          <w:b/>
        </w:rPr>
      </w:pPr>
      <w:r w:rsidRPr="00452CB6">
        <w:t>Les lumières de la zone peuvent être modifiées pour définir le niveau d’éclairage.</w:t>
      </w:r>
    </w:p>
    <w:p w14:paraId="290FE2FD" w14:textId="73ECB856" w:rsidR="00253A64" w:rsidRPr="00452CB6" w:rsidRDefault="7E173C6F" w:rsidP="00C869BB">
      <w:pPr>
        <w:pStyle w:val="PR3"/>
        <w:rPr>
          <w:b/>
        </w:rPr>
      </w:pPr>
      <w:r w:rsidRPr="00452CB6">
        <w:t xml:space="preserve">L’état de marche/arrêt des dispositifs de commande individuels peut être surveillé. </w:t>
      </w:r>
    </w:p>
    <w:p w14:paraId="0D483932" w14:textId="7D79714C" w:rsidR="00253A64" w:rsidRPr="00452CB6" w:rsidRDefault="7E173C6F" w:rsidP="00C869BB">
      <w:pPr>
        <w:pStyle w:val="PR3"/>
        <w:rPr>
          <w:b/>
        </w:rPr>
      </w:pPr>
      <w:r w:rsidRPr="00452CB6">
        <w:t>Les dispositifs de commande individuels peuvent être modifiés pour définir les niveaux d’éclairage ou l’état de marche/arrêt.</w:t>
      </w:r>
    </w:p>
    <w:p w14:paraId="63DCAFA9" w14:textId="560D9F27" w:rsidR="00253A64" w:rsidRPr="00452CB6" w:rsidRDefault="0CEEFF3B" w:rsidP="00A52E60">
      <w:pPr>
        <w:pStyle w:val="PR2"/>
        <w:rPr>
          <w:rFonts w:eastAsia="Arial" w:cs="Arial"/>
        </w:rPr>
      </w:pPr>
      <w:r w:rsidRPr="00452CB6">
        <w:t>Lorsque des dispositifs de réseau de niveau supérieur sont utilisés, le système doit offrir un plan d’étage graphique :</w:t>
      </w:r>
    </w:p>
    <w:p w14:paraId="2F2C797A" w14:textId="455C49E8" w:rsidR="00491043" w:rsidRPr="00452CB6" w:rsidRDefault="4B6A5AE2" w:rsidP="00C869BB">
      <w:pPr>
        <w:pStyle w:val="PR3"/>
        <w:numPr>
          <w:ilvl w:val="4"/>
          <w:numId w:val="53"/>
        </w:numPr>
      </w:pPr>
      <w:r w:rsidRPr="00452CB6">
        <w:t>L’utilisateur doit créer un plan d’étage pour chaque étage du bâtiment avec des espaces, des zones et des dispositifs. Aucun service supplémentaire de la part des fabricants n’est requis pour créer et gérer le plan d’étage.</w:t>
      </w:r>
    </w:p>
    <w:p w14:paraId="52508AC0" w14:textId="00700A2D" w:rsidR="00491043" w:rsidRPr="00452CB6" w:rsidRDefault="7E173C6F" w:rsidP="00C869BB">
      <w:pPr>
        <w:pStyle w:val="PR3"/>
      </w:pPr>
      <w:r w:rsidRPr="00452CB6">
        <w:t>Le plan d’étage doit offrir les caractéristiques suivantes :</w:t>
      </w:r>
    </w:p>
    <w:p w14:paraId="76E7CACD" w14:textId="77777777" w:rsidR="00491043" w:rsidRPr="00452CB6" w:rsidRDefault="00491043" w:rsidP="0075478E">
      <w:pPr>
        <w:pStyle w:val="PR4"/>
        <w:numPr>
          <w:ilvl w:val="7"/>
          <w:numId w:val="54"/>
        </w:numPr>
      </w:pPr>
      <w:r w:rsidRPr="00452CB6">
        <w:t>Des commandes de vue panoramique et de zoom sont prises en charge pour pouvoir afficher les espaces plus petits sur une plus grande échelle, simplement en effectuant une vue panoramique et un zoom sur le graphique principal de chaque étage.</w:t>
      </w:r>
    </w:p>
    <w:p w14:paraId="355C1F9F" w14:textId="225DA39E" w:rsidR="00491043" w:rsidRPr="00452CB6" w:rsidRDefault="00CB2D20" w:rsidP="0075478E">
      <w:pPr>
        <w:pStyle w:val="PR4"/>
      </w:pPr>
      <w:r w:rsidRPr="00452CB6">
        <w:t>Lors de la sélection d’un espace ou d’une zone ou bien d’un dispositif à partir du plan d’étage, le système doit afficher une vue de la propriété qui permettrait aux utilisateurs de surveiller l’élément sélectionné et d’effectuer des actions précises :</w:t>
      </w:r>
    </w:p>
    <w:p w14:paraId="2A35E810" w14:textId="04A24C99" w:rsidR="00491043" w:rsidRPr="00452CB6" w:rsidRDefault="00491043" w:rsidP="00646F4A">
      <w:pPr>
        <w:pStyle w:val="PR5"/>
      </w:pPr>
      <w:r w:rsidRPr="00452CB6">
        <w:rPr>
          <w:lang w:bidi="fr-CA"/>
        </w:rPr>
        <w:fldChar w:fldCharType="begin"/>
      </w:r>
      <w:r w:rsidRPr="00452CB6">
        <w:rPr>
          <w:lang w:bidi="fr-CA"/>
        </w:rPr>
        <w:instrText>COMMENTS  {nLVi}  \* MERGEFORMAT</w:instrText>
      </w:r>
      <w:r w:rsidRPr="00452CB6">
        <w:rPr>
          <w:lang w:bidi="fr-CA"/>
        </w:rPr>
        <w:fldChar w:fldCharType="end"/>
      </w:r>
      <w:r w:rsidR="00D33951" w:rsidRPr="00452CB6">
        <w:rPr>
          <w:lang w:bidi="fr-CA"/>
        </w:rPr>
        <w:t>Nom de l’élément</w:t>
      </w:r>
    </w:p>
    <w:p w14:paraId="6FC942FB" w14:textId="616129D6" w:rsidR="00D33951" w:rsidRPr="00452CB6" w:rsidRDefault="00D33951" w:rsidP="00646F4A">
      <w:pPr>
        <w:pStyle w:val="PR5"/>
      </w:pPr>
      <w:r w:rsidRPr="00452CB6">
        <w:rPr>
          <w:lang w:bidi="fr-CA"/>
        </w:rPr>
        <w:t>Total des alarmes</w:t>
      </w:r>
    </w:p>
    <w:p w14:paraId="6A5CC0DA" w14:textId="678EEB4B" w:rsidR="00655866" w:rsidRPr="00452CB6" w:rsidRDefault="00655866" w:rsidP="00646F4A">
      <w:pPr>
        <w:pStyle w:val="PR5"/>
      </w:pPr>
      <w:r w:rsidRPr="00452CB6">
        <w:rPr>
          <w:lang w:bidi="fr-CA"/>
        </w:rPr>
        <w:t>Niveau d’éclairage actuel (scène ou niveau d’éclairage)</w:t>
      </w:r>
    </w:p>
    <w:p w14:paraId="7114645C" w14:textId="70E577A8" w:rsidR="00491043" w:rsidRPr="00452CB6" w:rsidRDefault="00D33951" w:rsidP="00646F4A">
      <w:pPr>
        <w:pStyle w:val="PR5"/>
      </w:pPr>
      <w:r w:rsidRPr="00452CB6">
        <w:rPr>
          <w:lang w:bidi="fr-CA"/>
        </w:rPr>
        <w:t>Actions manuelles, y compris la priorité manuelle</w:t>
      </w:r>
    </w:p>
    <w:p w14:paraId="365B0041" w14:textId="2E2C58F3" w:rsidR="00491043" w:rsidRPr="00452CB6" w:rsidRDefault="7E173C6F" w:rsidP="00646F4A">
      <w:pPr>
        <w:pStyle w:val="PR5"/>
      </w:pPr>
      <w:r w:rsidRPr="00452CB6">
        <w:rPr>
          <w:lang w:bidi="fr-CA"/>
        </w:rPr>
        <w:t>Informations de diagnostic du dispositif</w:t>
      </w:r>
    </w:p>
    <w:p w14:paraId="36656FB7" w14:textId="31028F3D" w:rsidR="00511749" w:rsidRPr="00452CB6" w:rsidRDefault="01876A35" w:rsidP="00F63979">
      <w:pPr>
        <w:pStyle w:val="PR1"/>
        <w:numPr>
          <w:ilvl w:val="0"/>
          <w:numId w:val="23"/>
        </w:numPr>
      </w:pPr>
      <w:r w:rsidRPr="00452CB6">
        <w:t>Gestion des alarmes et des événements</w:t>
      </w:r>
    </w:p>
    <w:p w14:paraId="561E31B2" w14:textId="5680541B" w:rsidR="00511749" w:rsidRPr="00452CB6" w:rsidRDefault="4EF28914" w:rsidP="00F63979">
      <w:pPr>
        <w:pStyle w:val="PR2"/>
        <w:numPr>
          <w:ilvl w:val="0"/>
          <w:numId w:val="55"/>
        </w:numPr>
      </w:pPr>
      <w:r w:rsidRPr="00452CB6">
        <w:t>Le système doit afficher la défaillance du système en temps quasi réel. Les défaillances du système comprennent la perte de communication et les alarmes de pile faible pour les dispositifs alimentés par pile (postes muraux sans fil et capteurs au plafond sans fil).</w:t>
      </w:r>
    </w:p>
    <w:p w14:paraId="296F2BB4" w14:textId="5A2B9063" w:rsidR="00511749" w:rsidRPr="00452CB6" w:rsidRDefault="15520CBD" w:rsidP="00A52E60">
      <w:pPr>
        <w:pStyle w:val="PR2"/>
      </w:pPr>
      <w:r w:rsidRPr="00452CB6">
        <w:t>Lorsque des interfaces réseau de niveau supérieur sont utilisées, comme le concentrateur d’espace et le contrôleur d’espace :</w:t>
      </w:r>
    </w:p>
    <w:p w14:paraId="287E7D41" w14:textId="6CB7B378" w:rsidR="00511749" w:rsidRPr="00452CB6" w:rsidRDefault="4EF28914" w:rsidP="00A52E60">
      <w:pPr>
        <w:pStyle w:val="PR2"/>
      </w:pPr>
      <w:r w:rsidRPr="00452CB6">
        <w:t>Le système doit permettre aux utilisateurs de visualiser les défaillances actuelles et passées du système afin de mieux comprendre l’état de santé du système.</w:t>
      </w:r>
    </w:p>
    <w:p w14:paraId="303E727D" w14:textId="14D3E540" w:rsidR="00511749" w:rsidRPr="00452CB6" w:rsidRDefault="4EF28914" w:rsidP="00A52E60">
      <w:pPr>
        <w:pStyle w:val="PR2"/>
      </w:pPr>
      <w:r w:rsidRPr="00452CB6">
        <w:t>Le système doit offrir des conseils de dépannage adaptés au contexte pour chaque alarme.</w:t>
      </w:r>
    </w:p>
    <w:p w14:paraId="059DD173" w14:textId="3CC1BBB8" w:rsidR="00511749" w:rsidRPr="00452CB6" w:rsidRDefault="2DCA580B" w:rsidP="00A52E60">
      <w:pPr>
        <w:pStyle w:val="PR2"/>
      </w:pPr>
      <w:r w:rsidRPr="00452CB6">
        <w:t>Le système doit offrir un localisateur de plan d’étage pour chaque alarme. Lorsqu’il est sélectionné, le système doit lancer automatiquement le plan d’étage et effectuer un zoom avant sur le dispositif sélectionné.</w:t>
      </w:r>
    </w:p>
    <w:p w14:paraId="6474895E" w14:textId="2063BD7F" w:rsidR="00511749" w:rsidRPr="00452CB6" w:rsidRDefault="4EF28914" w:rsidP="00A52E60">
      <w:pPr>
        <w:pStyle w:val="PR2"/>
      </w:pPr>
      <w:r w:rsidRPr="00452CB6">
        <w:t>Le système doit envoyer des avis par courriel aux utilisateurs abonnés pour chaque défaillance. L’utilisateur doit fournir les informations du serveur SMTP pour permettre à l’application logicielle de surveillance d’envoyer des notifications par courriel.</w:t>
      </w:r>
    </w:p>
    <w:p w14:paraId="08A5FBAD" w14:textId="7EF2CA23" w:rsidR="00511749" w:rsidRPr="00452CB6" w:rsidRDefault="2BA29AD4" w:rsidP="00F63979">
      <w:pPr>
        <w:pStyle w:val="PR1"/>
        <w:numPr>
          <w:ilvl w:val="0"/>
          <w:numId w:val="23"/>
        </w:numPr>
      </w:pPr>
      <w:r w:rsidRPr="00452CB6">
        <w:t>Gestion des utilisateurs</w:t>
      </w:r>
    </w:p>
    <w:p w14:paraId="504EDA30" w14:textId="616C14FC" w:rsidR="00511749" w:rsidRPr="00452CB6" w:rsidRDefault="37E04D2B" w:rsidP="00F63979">
      <w:pPr>
        <w:pStyle w:val="PR2"/>
        <w:numPr>
          <w:ilvl w:val="0"/>
          <w:numId w:val="56"/>
        </w:numPr>
      </w:pPr>
      <w:r w:rsidRPr="00452CB6">
        <w:t>Le système doit comprendre un module de gestion des utilisateurs permettant aux utilisateurs de</w:t>
      </w:r>
      <w:r w:rsidR="007E62C4">
        <w:t xml:space="preserve"> </w:t>
      </w:r>
      <w:r w:rsidR="007E62C4" w:rsidRPr="007E62C4">
        <w:t>faire ce qui suit</w:t>
      </w:r>
      <w:r w:rsidRPr="00452CB6">
        <w:t xml:space="preserve"> : </w:t>
      </w:r>
    </w:p>
    <w:p w14:paraId="0532CB20" w14:textId="5932557E" w:rsidR="00511749" w:rsidRPr="00452CB6" w:rsidRDefault="37E04D2B" w:rsidP="00C869BB">
      <w:pPr>
        <w:pStyle w:val="PR3"/>
        <w:numPr>
          <w:ilvl w:val="4"/>
          <w:numId w:val="57"/>
        </w:numPr>
      </w:pPr>
      <w:r w:rsidRPr="00452CB6">
        <w:t>Créer des comptes d’utilisateur.</w:t>
      </w:r>
    </w:p>
    <w:p w14:paraId="2C37CA36" w14:textId="65082577" w:rsidR="00511749" w:rsidRPr="00452CB6" w:rsidRDefault="37E04D2B" w:rsidP="00C869BB">
      <w:pPr>
        <w:pStyle w:val="PR3"/>
      </w:pPr>
      <w:r w:rsidRPr="00452CB6">
        <w:t>Attribuer le compte d’utilisateur à un rôle précis.</w:t>
      </w:r>
    </w:p>
    <w:p w14:paraId="0C2B6C87" w14:textId="5CB356DB" w:rsidR="00511749" w:rsidRPr="00452CB6" w:rsidRDefault="37E04D2B" w:rsidP="00C869BB">
      <w:pPr>
        <w:pStyle w:val="PR3"/>
      </w:pPr>
      <w:r w:rsidRPr="00452CB6">
        <w:t>Créer des rôles personnalisés en fonction d’autorisations prédéterminées.</w:t>
      </w:r>
    </w:p>
    <w:p w14:paraId="5DCECE1F" w14:textId="6B8BF008" w:rsidR="00511749" w:rsidRPr="00452CB6" w:rsidRDefault="391D64D3" w:rsidP="00C869BB">
      <w:pPr>
        <w:pStyle w:val="PR3"/>
      </w:pPr>
      <w:r w:rsidRPr="00452CB6">
        <w:lastRenderedPageBreak/>
        <w:t>Restreindre l’accès des comptes d’utilisateur à des espaces précis du système.</w:t>
      </w:r>
    </w:p>
    <w:p w14:paraId="262F0306" w14:textId="2DC4F089" w:rsidR="00511749" w:rsidRPr="00452CB6" w:rsidRDefault="5B143AC6" w:rsidP="00F63979">
      <w:pPr>
        <w:pStyle w:val="PR1"/>
        <w:numPr>
          <w:ilvl w:val="0"/>
          <w:numId w:val="23"/>
        </w:numPr>
      </w:pPr>
      <w:r w:rsidRPr="00452CB6">
        <w:t>Analyse énergétique du système et production de rapports</w:t>
      </w:r>
    </w:p>
    <w:p w14:paraId="0B34879E" w14:textId="330A629C" w:rsidR="00511749" w:rsidRPr="00452CB6" w:rsidRDefault="7EDBD69E" w:rsidP="00F63979">
      <w:pPr>
        <w:pStyle w:val="PR2"/>
        <w:numPr>
          <w:ilvl w:val="0"/>
          <w:numId w:val="58"/>
        </w:numPr>
      </w:pPr>
      <w:r w:rsidRPr="00452CB6">
        <w:t>Lorsque des dispositifs de réseau de niveau supérieur sont utilisés, comme un concentrateur d’espace et un contrôleur d’espace :</w:t>
      </w:r>
    </w:p>
    <w:p w14:paraId="515F776C" w14:textId="4EA871BB" w:rsidR="00511749" w:rsidRPr="00452CB6" w:rsidRDefault="46279924" w:rsidP="00C869BB">
      <w:pPr>
        <w:pStyle w:val="PR3"/>
        <w:numPr>
          <w:ilvl w:val="4"/>
          <w:numId w:val="59"/>
        </w:numPr>
      </w:pPr>
      <w:r w:rsidRPr="00452CB6">
        <w:t>Le système doit offrir une interface graphique intuitive permettant au propriétaire du bâtiment de visualiser la consommation d’énergie des bâtiments contrôlés par le système.</w:t>
      </w:r>
    </w:p>
    <w:p w14:paraId="56753C6E" w14:textId="0CB9AD8E" w:rsidR="00511749" w:rsidRPr="00452CB6" w:rsidRDefault="46279924" w:rsidP="00C869BB">
      <w:pPr>
        <w:pStyle w:val="PR3"/>
      </w:pPr>
      <w:r w:rsidRPr="00452CB6">
        <w:t>L’interface doit permettre aux utilisateurs d’analyser les données en fonction de la hiérarchie du bâtiment, c.-à-d. le bâtiment, les étages, les espaces et les zones, ainsi qu’en fonction du type de source, c.-à-d. l’éclairage et/ou les prises.</w:t>
      </w:r>
    </w:p>
    <w:p w14:paraId="6A9C2BC3" w14:textId="77777777" w:rsidR="00511749" w:rsidRPr="00452CB6" w:rsidRDefault="46279924" w:rsidP="00C869BB">
      <w:pPr>
        <w:pStyle w:val="PR3"/>
      </w:pPr>
      <w:r w:rsidRPr="00452CB6">
        <w:t>Le système doit recueillir des données sur la consommation d’énergie pendant 13 mois consécutifs.</w:t>
      </w:r>
    </w:p>
    <w:p w14:paraId="0447D5F3" w14:textId="0DF45C26" w:rsidR="00511749" w:rsidRPr="00452CB6" w:rsidRDefault="46279924" w:rsidP="00C869BB">
      <w:pPr>
        <w:pStyle w:val="PR3"/>
      </w:pPr>
      <w:r w:rsidRPr="00452CB6">
        <w:t>Le système doit permettre aux utilisateurs de sélectionner la période de consommation d’énergie, c.-à-d. les 24 dernières heures, les sept </w:t>
      </w:r>
      <w:r w:rsidR="007E62C4" w:rsidRPr="007E62C4">
        <w:t xml:space="preserve">(7) </w:t>
      </w:r>
      <w:r w:rsidRPr="00452CB6">
        <w:t>derniers jours, les 30 derniers jours, les trois </w:t>
      </w:r>
      <w:r w:rsidR="007E62C4" w:rsidRPr="007E62C4">
        <w:t>(3)</w:t>
      </w:r>
      <w:r w:rsidR="007E62C4">
        <w:t xml:space="preserve"> </w:t>
      </w:r>
      <w:r w:rsidRPr="00452CB6">
        <w:t>derniers mois, les 12 derniers mois.</w:t>
      </w:r>
    </w:p>
    <w:p w14:paraId="52E7734A" w14:textId="13485E77" w:rsidR="00511749" w:rsidRPr="00452CB6" w:rsidRDefault="46279924" w:rsidP="00C869BB">
      <w:pPr>
        <w:pStyle w:val="PR3"/>
      </w:pPr>
      <w:r w:rsidRPr="00452CB6">
        <w:t>Le système doit fournir les économies d’énergie générées par le système d’éclairage en kWh pour la période sélectionnée.</w:t>
      </w:r>
    </w:p>
    <w:p w14:paraId="63B48FF9" w14:textId="6C546C38" w:rsidR="00247722" w:rsidRPr="00452CB6" w:rsidRDefault="2AC257DE" w:rsidP="00C869BB">
      <w:pPr>
        <w:pStyle w:val="PR3"/>
      </w:pPr>
      <w:r w:rsidRPr="00452CB6">
        <w:t>Le système doit permettre aux utilisateurs d’exporter le rapport en format PDF ou</w:t>
      </w:r>
      <w:r w:rsidR="00A52E60">
        <w:t> </w:t>
      </w:r>
      <w:r w:rsidRPr="00452CB6">
        <w:t>Excel.</w:t>
      </w:r>
    </w:p>
    <w:p w14:paraId="23406639" w14:textId="0EE14BF0" w:rsidR="009D7BA3" w:rsidRPr="00452CB6" w:rsidRDefault="009D7BA3" w:rsidP="005A6F5A">
      <w:pPr>
        <w:pStyle w:val="Heading2"/>
      </w:pPr>
      <w:r w:rsidRPr="00452CB6">
        <w:rPr>
          <w:lang w:bidi="fr-CA"/>
        </w:rPr>
        <w:t>CYBERSÉCURITÉ</w:t>
      </w:r>
    </w:p>
    <w:p w14:paraId="4B1DAF7F" w14:textId="627597E3" w:rsidR="00247722" w:rsidRPr="00452CB6" w:rsidRDefault="29865EAF" w:rsidP="00F63979">
      <w:pPr>
        <w:pStyle w:val="PR1"/>
        <w:numPr>
          <w:ilvl w:val="0"/>
          <w:numId w:val="60"/>
        </w:numPr>
      </w:pPr>
      <w:r w:rsidRPr="00452CB6">
        <w:t>Les produits pouvant être connectés par réseau IP au sein du système de commande d’éclairage en réseau, sans fil et hybride peuvent être conformes à la norme de cybersécurité 62443-4-2 de la CEI. Une lettre de conformité doit être fournie par un laboratoire de certification autorisé par la CEI pour tous les produits pouvant être connectés par réseau IP. L’</w:t>
      </w:r>
      <w:proofErr w:type="spellStart"/>
      <w:r w:rsidRPr="00452CB6">
        <w:t>autocertification</w:t>
      </w:r>
      <w:proofErr w:type="spellEnd"/>
      <w:r w:rsidRPr="00452CB6">
        <w:t xml:space="preserve"> à la norme n’est pas acceptée. </w:t>
      </w:r>
    </w:p>
    <w:p w14:paraId="545BD596" w14:textId="2C833108" w:rsidR="00247722" w:rsidRPr="00452CB6" w:rsidRDefault="1210CF08" w:rsidP="00F63979">
      <w:pPr>
        <w:pStyle w:val="PR1"/>
        <w:numPr>
          <w:ilvl w:val="0"/>
          <w:numId w:val="23"/>
        </w:numPr>
      </w:pPr>
      <w:r w:rsidRPr="00452CB6">
        <w:t>Toutes les communications sans fil entre les composants de commande d’éclairage prennent en charge les cinq</w:t>
      </w:r>
      <w:r w:rsidR="007E62C4">
        <w:t xml:space="preserve"> </w:t>
      </w:r>
      <w:r w:rsidR="007E62C4" w:rsidRPr="007E62C4">
        <w:t>(5)</w:t>
      </w:r>
      <w:r w:rsidRPr="00452CB6">
        <w:t xml:space="preserve"> niveaux de mesures de sécurité suivants :</w:t>
      </w:r>
    </w:p>
    <w:p w14:paraId="7AC5BE17" w14:textId="7535DAF8" w:rsidR="00247722" w:rsidRPr="00452CB6" w:rsidRDefault="1210CF08" w:rsidP="00F63979">
      <w:pPr>
        <w:pStyle w:val="PR2"/>
        <w:numPr>
          <w:ilvl w:val="0"/>
          <w:numId w:val="61"/>
        </w:numPr>
      </w:pPr>
      <w:r w:rsidRPr="00452CB6">
        <w:t>Chiffrement des données</w:t>
      </w:r>
    </w:p>
    <w:p w14:paraId="5936EE58" w14:textId="2E1E54BB" w:rsidR="00247722" w:rsidRPr="00452CB6" w:rsidRDefault="1210CF08" w:rsidP="00A52E60">
      <w:pPr>
        <w:pStyle w:val="PR2"/>
      </w:pPr>
      <w:r w:rsidRPr="00452CB6">
        <w:t>Protection des micrologiciels</w:t>
      </w:r>
    </w:p>
    <w:p w14:paraId="21B34DD0" w14:textId="5CA54E7E" w:rsidR="00247722" w:rsidRPr="00452CB6" w:rsidRDefault="1F9023F0" w:rsidP="00A52E60">
      <w:pPr>
        <w:pStyle w:val="PR2"/>
      </w:pPr>
      <w:r w:rsidRPr="00452CB6">
        <w:t>Matériel inviolable</w:t>
      </w:r>
    </w:p>
    <w:p w14:paraId="51A5E051" w14:textId="4CC11954" w:rsidR="00247722" w:rsidRPr="00452CB6" w:rsidRDefault="1210CF08" w:rsidP="00A52E60">
      <w:pPr>
        <w:pStyle w:val="PR2"/>
      </w:pPr>
      <w:r w:rsidRPr="00452CB6">
        <w:t>Accès utilisateur authentifié</w:t>
      </w:r>
    </w:p>
    <w:p w14:paraId="26443CE7" w14:textId="26F59863" w:rsidR="00247722" w:rsidRPr="00452CB6" w:rsidRDefault="1210CF08" w:rsidP="00A52E60">
      <w:pPr>
        <w:pStyle w:val="PR2"/>
      </w:pPr>
      <w:r w:rsidRPr="00452CB6">
        <w:t>Authentification réciproque des dispositifs</w:t>
      </w:r>
    </w:p>
    <w:p w14:paraId="64B6390E" w14:textId="297B918B" w:rsidR="00247722" w:rsidRPr="00452CB6" w:rsidRDefault="49F61A29" w:rsidP="00F63979">
      <w:pPr>
        <w:pStyle w:val="PR1"/>
        <w:numPr>
          <w:ilvl w:val="0"/>
          <w:numId w:val="23"/>
        </w:numPr>
      </w:pPr>
      <w:r w:rsidRPr="00452CB6">
        <w:t>Les dispositifs sans fil utilisent le chiffrement AES pour sécuriser la communication avec une clé de chiffrement unique générée pour chaque site programmé.</w:t>
      </w:r>
    </w:p>
    <w:p w14:paraId="3175DFA4" w14:textId="7F297D9C" w:rsidR="00247722" w:rsidRPr="00452CB6" w:rsidRDefault="7E98EF87" w:rsidP="00F63979">
      <w:pPr>
        <w:pStyle w:val="PR1"/>
        <w:numPr>
          <w:ilvl w:val="0"/>
          <w:numId w:val="23"/>
        </w:numPr>
      </w:pPr>
      <w:r w:rsidRPr="00452CB6">
        <w:t>Les dispositifs sans fil utilisent un micrologiciel signé pour garantir que des logiciels authentiques non modifiés sont toujours installés.</w:t>
      </w:r>
    </w:p>
    <w:p w14:paraId="5952B3AE" w14:textId="3EBEEF1B" w:rsidR="009D7BA3" w:rsidRPr="00452CB6" w:rsidRDefault="009D7BA3" w:rsidP="005A6F5A">
      <w:pPr>
        <w:pStyle w:val="Heading2"/>
      </w:pPr>
      <w:r w:rsidRPr="00452CB6">
        <w:rPr>
          <w:lang w:bidi="fr-CA"/>
        </w:rPr>
        <w:t>DISPOSITIFS CÂBLÉS</w:t>
      </w:r>
    </w:p>
    <w:p w14:paraId="2585A3DD" w14:textId="36E3E4E2" w:rsidR="0060652B" w:rsidRPr="00452CB6" w:rsidRDefault="7D56676D" w:rsidP="00F63979">
      <w:pPr>
        <w:pStyle w:val="PR1"/>
        <w:numPr>
          <w:ilvl w:val="0"/>
          <w:numId w:val="62"/>
        </w:numPr>
      </w:pPr>
      <w:r w:rsidRPr="00452CB6">
        <w:t>Bloc commutateur de gradation câblé</w:t>
      </w:r>
    </w:p>
    <w:p w14:paraId="2BDD4A64" w14:textId="5FD0808D" w:rsidR="0026530B" w:rsidRPr="00452CB6" w:rsidRDefault="7D56676D" w:rsidP="00F63979">
      <w:pPr>
        <w:pStyle w:val="PR2"/>
        <w:numPr>
          <w:ilvl w:val="0"/>
          <w:numId w:val="63"/>
        </w:numPr>
      </w:pPr>
      <w:r w:rsidRPr="00452CB6">
        <w:t xml:space="preserve">Produit de base de conception : Bloc commutateur de gradation </w:t>
      </w:r>
      <w:proofErr w:type="spellStart"/>
      <w:r w:rsidRPr="00452CB6">
        <w:t>WaveLinx</w:t>
      </w:r>
      <w:proofErr w:type="spellEnd"/>
      <w:r w:rsidRPr="00452CB6">
        <w:t xml:space="preserve"> CAT avec un canal de gradation de 0 à 10 V [RSP-C-010]</w:t>
      </w:r>
      <w:r w:rsidR="00864D69">
        <w:t>.</w:t>
      </w:r>
    </w:p>
    <w:p w14:paraId="28433891" w14:textId="629FE9E8" w:rsidR="0060652B" w:rsidRPr="00452CB6" w:rsidRDefault="7D56676D" w:rsidP="00F63979">
      <w:pPr>
        <w:pStyle w:val="PR2"/>
        <w:numPr>
          <w:ilvl w:val="0"/>
          <w:numId w:val="63"/>
        </w:numPr>
      </w:pPr>
      <w:r w:rsidRPr="00452CB6">
        <w:t xml:space="preserve">Communication : </w:t>
      </w:r>
    </w:p>
    <w:p w14:paraId="573E3083" w14:textId="5C146754" w:rsidR="0060652B" w:rsidRPr="00452CB6" w:rsidRDefault="3DEA41F4" w:rsidP="00C869BB">
      <w:pPr>
        <w:pStyle w:val="PR3"/>
        <w:numPr>
          <w:ilvl w:val="4"/>
          <w:numId w:val="64"/>
        </w:numPr>
      </w:pPr>
      <w:r w:rsidRPr="00452CB6">
        <w:t>Câble de réseau basse tension.</w:t>
      </w:r>
    </w:p>
    <w:p w14:paraId="256C2E60" w14:textId="2B329745" w:rsidR="0060652B" w:rsidRPr="00452CB6" w:rsidRDefault="5AFE7846" w:rsidP="00C869BB">
      <w:pPr>
        <w:pStyle w:val="PR3"/>
      </w:pPr>
      <w:r w:rsidRPr="00452CB6">
        <w:t>Ports de communication : deux (2) connecteurs RJ-45.</w:t>
      </w:r>
    </w:p>
    <w:p w14:paraId="2EE77F53" w14:textId="56EC9104" w:rsidR="0060652B" w:rsidRPr="00452CB6" w:rsidRDefault="7D56676D" w:rsidP="00A52E60">
      <w:pPr>
        <w:pStyle w:val="PR2"/>
      </w:pPr>
      <w:r w:rsidRPr="00452CB6">
        <w:t>Classé de type plénum.</w:t>
      </w:r>
    </w:p>
    <w:p w14:paraId="58165D0F" w14:textId="46B60E9C" w:rsidR="00C410BA" w:rsidRPr="00452CB6" w:rsidRDefault="7D56676D" w:rsidP="00A52E60">
      <w:pPr>
        <w:pStyle w:val="PR2"/>
      </w:pPr>
      <w:r w:rsidRPr="00452CB6">
        <w:t xml:space="preserve">Unité intégrée et autonome composée à l’interne d’un relais de commande de commutation de charge isolé [et d’un bloc d’alimentation pour fournir une alimentation basse tension]. </w:t>
      </w:r>
    </w:p>
    <w:p w14:paraId="6DF6D278" w14:textId="443DE6EA" w:rsidR="00C410BA" w:rsidRPr="00452CB6" w:rsidRDefault="5E06AEB1" w:rsidP="00A52E60">
      <w:pPr>
        <w:pStyle w:val="PR2"/>
      </w:pPr>
      <w:r w:rsidRPr="00452CB6">
        <w:t>Tension d’entrée : 120/277 V c.a.</w:t>
      </w:r>
    </w:p>
    <w:p w14:paraId="7E755269" w14:textId="751C5AD4" w:rsidR="00C410BA" w:rsidRPr="00452CB6" w:rsidRDefault="7D56676D" w:rsidP="00A52E60">
      <w:pPr>
        <w:pStyle w:val="PR2"/>
      </w:pPr>
      <w:r w:rsidRPr="00452CB6">
        <w:lastRenderedPageBreak/>
        <w:t>Sortie du relais : relais de verrouillage de 20 A de classe 1 à 277 V c.a.</w:t>
      </w:r>
    </w:p>
    <w:p w14:paraId="470BC315" w14:textId="3DFF1DEE" w:rsidR="00C410BA" w:rsidRPr="00452CB6" w:rsidRDefault="1B799ED2" w:rsidP="00A52E60">
      <w:pPr>
        <w:pStyle w:val="PR2"/>
      </w:pPr>
      <w:r w:rsidRPr="00452CB6">
        <w:t>Signal de sortie de la fermeture de contact (-R) vers les systèmes tiers.</w:t>
      </w:r>
    </w:p>
    <w:p w14:paraId="6F8F2A7B" w14:textId="1215B44B" w:rsidR="00C410BA" w:rsidRPr="00452CB6" w:rsidRDefault="7D56676D" w:rsidP="00A52E60">
      <w:pPr>
        <w:pStyle w:val="PR2"/>
      </w:pPr>
      <w:r w:rsidRPr="00452CB6">
        <w:t>Sortie de gradation : sortie unique de gradation de 0 à 10 V de classe 2.</w:t>
      </w:r>
    </w:p>
    <w:p w14:paraId="76547ADD" w14:textId="0FE602FE" w:rsidR="00C410BA" w:rsidRPr="00F02EC4" w:rsidRDefault="38BDE315" w:rsidP="00A52E60">
      <w:pPr>
        <w:pStyle w:val="PR2"/>
      </w:pPr>
      <w:r w:rsidRPr="00452CB6">
        <w:t xml:space="preserve">Courant absorbé : 30 mA à 0-10 V </w:t>
      </w:r>
      <w:proofErr w:type="spellStart"/>
      <w:r w:rsidRPr="00452CB6">
        <w:t>c.c</w:t>
      </w:r>
      <w:proofErr w:type="spellEnd"/>
      <w:r w:rsidRPr="00452CB6">
        <w:t>.</w:t>
      </w:r>
    </w:p>
    <w:p w14:paraId="175638CA" w14:textId="6A8A1F34" w:rsidR="00C410BA" w:rsidRPr="00452CB6" w:rsidRDefault="38BDE315" w:rsidP="00A52E60">
      <w:pPr>
        <w:pStyle w:val="PR2"/>
      </w:pPr>
      <w:r w:rsidRPr="00452CB6">
        <w:t xml:space="preserve">Puissance de sortie : 24 V </w:t>
      </w:r>
      <w:proofErr w:type="spellStart"/>
      <w:r w:rsidRPr="00452CB6">
        <w:t>c.c</w:t>
      </w:r>
      <w:proofErr w:type="spellEnd"/>
      <w:r w:rsidRPr="00452CB6">
        <w:t xml:space="preserve">.; 350 mA. </w:t>
      </w:r>
    </w:p>
    <w:p w14:paraId="6C8755DE" w14:textId="4F64045F" w:rsidR="00C410BA" w:rsidRPr="00452CB6" w:rsidRDefault="7D56676D" w:rsidP="00A52E60">
      <w:pPr>
        <w:pStyle w:val="PR2"/>
      </w:pPr>
      <w:r w:rsidRPr="00452CB6">
        <w:t>Montage : mamelon de traversée de cloison intégré de 12,7 mm (1/2 po).</w:t>
      </w:r>
    </w:p>
    <w:p w14:paraId="644FCD2F" w14:textId="3BEDB7F7" w:rsidR="00C410BA" w:rsidRPr="00452CB6" w:rsidRDefault="7D56676D" w:rsidP="00A52E60">
      <w:pPr>
        <w:pStyle w:val="PR2"/>
      </w:pPr>
      <w:r w:rsidRPr="00452CB6">
        <w:t xml:space="preserve">Données calculées sur la consommation d’énergie disponibles par l’entremise de </w:t>
      </w:r>
      <w:proofErr w:type="spellStart"/>
      <w:r w:rsidRPr="00452CB6">
        <w:t>WaveLinx</w:t>
      </w:r>
      <w:proofErr w:type="spellEnd"/>
      <w:r w:rsidRPr="00452CB6">
        <w:t xml:space="preserve"> CORE ou d’appareils de mise en réseau de niveau supérieur.</w:t>
      </w:r>
    </w:p>
    <w:p w14:paraId="286AD2FD" w14:textId="39D23AB1" w:rsidR="00C410BA" w:rsidRPr="00452CB6" w:rsidRDefault="7D56676D" w:rsidP="00A52E60">
      <w:pPr>
        <w:pStyle w:val="PR2"/>
      </w:pPr>
      <w:r w:rsidRPr="00452CB6">
        <w:t xml:space="preserve">Doit pouvoir contrôler des charges de prise ou de fiche allant jusqu’à 20 A. </w:t>
      </w:r>
    </w:p>
    <w:p w14:paraId="5D80C2A4" w14:textId="70A8D876" w:rsidR="00C410BA" w:rsidRPr="00452CB6" w:rsidRDefault="4F6000AA" w:rsidP="00A52E60">
      <w:pPr>
        <w:pStyle w:val="PR2"/>
      </w:pPr>
      <w:r w:rsidRPr="00452CB6">
        <w:t xml:space="preserve">Normes et réglementations environnementales : </w:t>
      </w:r>
    </w:p>
    <w:p w14:paraId="6AB818BC" w14:textId="33B56EB6" w:rsidR="00C410BA" w:rsidRPr="00452CB6" w:rsidRDefault="4F6000AA" w:rsidP="00C869BB">
      <w:pPr>
        <w:pStyle w:val="PR3"/>
        <w:numPr>
          <w:ilvl w:val="4"/>
          <w:numId w:val="65"/>
        </w:numPr>
      </w:pPr>
      <w:r w:rsidRPr="00452CB6">
        <w:t>Certifié FCC</w:t>
      </w:r>
    </w:p>
    <w:p w14:paraId="45CD4073" w14:textId="1514F26B" w:rsidR="00C410BA" w:rsidRPr="00452CB6" w:rsidRDefault="4F6000AA" w:rsidP="00C869BB">
      <w:pPr>
        <w:pStyle w:val="PR3"/>
      </w:pPr>
      <w:r w:rsidRPr="00452CB6">
        <w:t xml:space="preserve">Homologué </w:t>
      </w:r>
      <w:proofErr w:type="spellStart"/>
      <w:r w:rsidRPr="00452CB6">
        <w:t>cULus</w:t>
      </w:r>
      <w:proofErr w:type="spellEnd"/>
    </w:p>
    <w:p w14:paraId="682418B1" w14:textId="768C8B2D" w:rsidR="00CA19D8" w:rsidRPr="00452CB6" w:rsidRDefault="5525B983" w:rsidP="00F63979">
      <w:pPr>
        <w:pStyle w:val="PR1"/>
        <w:numPr>
          <w:ilvl w:val="0"/>
          <w:numId w:val="62"/>
        </w:numPr>
      </w:pPr>
      <w:r w:rsidRPr="00452CB6">
        <w:t>Bloc commutateur de gradation d’urgence câblé</w:t>
      </w:r>
    </w:p>
    <w:p w14:paraId="41ED697A" w14:textId="5CE081E1" w:rsidR="00341800" w:rsidRPr="00452CB6" w:rsidRDefault="5525B983" w:rsidP="00F63979">
      <w:pPr>
        <w:pStyle w:val="PR2"/>
        <w:numPr>
          <w:ilvl w:val="0"/>
          <w:numId w:val="66"/>
        </w:numPr>
      </w:pPr>
      <w:r w:rsidRPr="00452CB6">
        <w:t xml:space="preserve">Produit de base de conception : Bloc commutateur de gradation d’urgence </w:t>
      </w:r>
      <w:proofErr w:type="spellStart"/>
      <w:r w:rsidRPr="00452CB6">
        <w:t>WaveLinx</w:t>
      </w:r>
      <w:proofErr w:type="spellEnd"/>
      <w:r w:rsidRPr="00452CB6">
        <w:t xml:space="preserve"> CAT avec un canal de gradation de 0 à 10 V [ESP-C-010]</w:t>
      </w:r>
      <w:r w:rsidR="00864D69">
        <w:t>.</w:t>
      </w:r>
      <w:r w:rsidRPr="00452CB6">
        <w:t xml:space="preserve"> </w:t>
      </w:r>
    </w:p>
    <w:p w14:paraId="466B2699" w14:textId="64D45C7F" w:rsidR="00CA19D8" w:rsidRPr="00452CB6" w:rsidRDefault="5525B983" w:rsidP="00F63979">
      <w:pPr>
        <w:pStyle w:val="PR2"/>
        <w:numPr>
          <w:ilvl w:val="0"/>
          <w:numId w:val="66"/>
        </w:numPr>
      </w:pPr>
      <w:r w:rsidRPr="00452CB6">
        <w:t xml:space="preserve">Communication : </w:t>
      </w:r>
    </w:p>
    <w:p w14:paraId="5B5475EF" w14:textId="43EE2815" w:rsidR="00CA19D8" w:rsidRPr="00452CB6" w:rsidRDefault="5525B983" w:rsidP="00C869BB">
      <w:pPr>
        <w:pStyle w:val="PR3"/>
        <w:numPr>
          <w:ilvl w:val="4"/>
          <w:numId w:val="67"/>
        </w:numPr>
      </w:pPr>
      <w:r w:rsidRPr="00452CB6">
        <w:t>Câble de réseau basse tension.</w:t>
      </w:r>
    </w:p>
    <w:p w14:paraId="57E411A1" w14:textId="12D56ABB" w:rsidR="00CA19D8" w:rsidRPr="00452CB6" w:rsidRDefault="5525B983" w:rsidP="00C869BB">
      <w:pPr>
        <w:pStyle w:val="PR3"/>
        <w:rPr>
          <w:rFonts w:eastAsia="Arial" w:cs="Arial"/>
        </w:rPr>
      </w:pPr>
      <w:r w:rsidRPr="00452CB6">
        <w:t>Ports de communication : deux (2) connecteurs RJ-45.</w:t>
      </w:r>
    </w:p>
    <w:p w14:paraId="63852201" w14:textId="77777777" w:rsidR="00CA19D8" w:rsidRPr="00452CB6" w:rsidRDefault="5525B983" w:rsidP="00A52E60">
      <w:pPr>
        <w:pStyle w:val="PR2"/>
      </w:pPr>
      <w:r w:rsidRPr="00452CB6">
        <w:t>Classé de type plénum.</w:t>
      </w:r>
    </w:p>
    <w:p w14:paraId="05767C60" w14:textId="35D392C8" w:rsidR="00CA19D8" w:rsidRPr="00452CB6" w:rsidRDefault="5525B983" w:rsidP="00A52E60">
      <w:pPr>
        <w:pStyle w:val="PR2"/>
      </w:pPr>
      <w:r w:rsidRPr="00452CB6">
        <w:t xml:space="preserve">Unité intégrée et autonome composée à l’interne d’un relais de commande de commutation de charge isolé [et d’un bloc d’alimentation pour fournir une alimentation basse tension]. </w:t>
      </w:r>
    </w:p>
    <w:p w14:paraId="2D8E1397" w14:textId="110BDEAF" w:rsidR="00CA19D8" w:rsidRPr="00452CB6" w:rsidRDefault="5525B983" w:rsidP="00A52E60">
      <w:pPr>
        <w:pStyle w:val="PR2"/>
      </w:pPr>
      <w:r w:rsidRPr="00452CB6">
        <w:t xml:space="preserve">Tension d’entrée : 120/277 V c.a. </w:t>
      </w:r>
    </w:p>
    <w:p w14:paraId="5044A74D" w14:textId="19862F28" w:rsidR="2E8305D3" w:rsidRPr="00452CB6" w:rsidRDefault="543D2AD4" w:rsidP="00A52E60">
      <w:pPr>
        <w:pStyle w:val="PR2"/>
      </w:pPr>
      <w:r w:rsidRPr="00452CB6">
        <w:t>Une seule source de tension d’entrée entre le panneau d’urgence et l’ESP-C.</w:t>
      </w:r>
    </w:p>
    <w:p w14:paraId="6F802EC7" w14:textId="38323EDC" w:rsidR="2E8305D3" w:rsidRPr="00452CB6" w:rsidRDefault="543D2AD4" w:rsidP="00A52E60">
      <w:pPr>
        <w:pStyle w:val="PR2"/>
      </w:pPr>
      <w:r w:rsidRPr="00452CB6">
        <w:t>Détection normale de la perte de puissance sur le signal réseau (bus de communication).</w:t>
      </w:r>
    </w:p>
    <w:p w14:paraId="0D7BEC23" w14:textId="7EB0EAA9" w:rsidR="00CA19D8" w:rsidRPr="00452CB6" w:rsidRDefault="5525B983" w:rsidP="00A52E60">
      <w:pPr>
        <w:pStyle w:val="PR2"/>
      </w:pPr>
      <w:r w:rsidRPr="00452CB6">
        <w:t xml:space="preserve">Sortie du relais : relais de verrouillage de 20 A de classe 1 à 277 V c.a. </w:t>
      </w:r>
    </w:p>
    <w:p w14:paraId="10C07B15" w14:textId="271FFA4B" w:rsidR="00CA19D8" w:rsidRPr="00452CB6" w:rsidRDefault="5525B983" w:rsidP="00A52E60">
      <w:pPr>
        <w:pStyle w:val="PR2"/>
      </w:pPr>
      <w:r w:rsidRPr="00452CB6">
        <w:t>Sortie de gradation : sortie unique de gradation de 0 à 10 V de classe 2.</w:t>
      </w:r>
    </w:p>
    <w:p w14:paraId="433E7F6A" w14:textId="63061FEA" w:rsidR="00CA19D8" w:rsidRPr="00452CB6" w:rsidRDefault="5525B983" w:rsidP="00A52E60">
      <w:pPr>
        <w:pStyle w:val="PR2"/>
      </w:pPr>
      <w:r w:rsidRPr="00452CB6">
        <w:t xml:space="preserve">Courant absorbé : 30 mA à 0-10 V </w:t>
      </w:r>
      <w:proofErr w:type="spellStart"/>
      <w:r w:rsidRPr="00452CB6">
        <w:t>c.c</w:t>
      </w:r>
      <w:proofErr w:type="spellEnd"/>
      <w:r w:rsidRPr="00452CB6">
        <w:t>.</w:t>
      </w:r>
    </w:p>
    <w:p w14:paraId="4FAAD47B" w14:textId="77777777" w:rsidR="00CA19D8" w:rsidRPr="00F02EC4" w:rsidRDefault="5525B983" w:rsidP="00A52E60">
      <w:pPr>
        <w:pStyle w:val="PR2"/>
      </w:pPr>
      <w:r w:rsidRPr="00452CB6">
        <w:t xml:space="preserve">Puissance de sortie : 24 V </w:t>
      </w:r>
      <w:proofErr w:type="spellStart"/>
      <w:r w:rsidRPr="00452CB6">
        <w:t>c.c</w:t>
      </w:r>
      <w:proofErr w:type="spellEnd"/>
      <w:r w:rsidRPr="00452CB6">
        <w:t xml:space="preserve">.; 350 mA. </w:t>
      </w:r>
    </w:p>
    <w:p w14:paraId="67A65DC1" w14:textId="37A57DAC" w:rsidR="00CA19D8" w:rsidRPr="00452CB6" w:rsidRDefault="5525B983" w:rsidP="00A52E60">
      <w:pPr>
        <w:pStyle w:val="PR2"/>
      </w:pPr>
      <w:r w:rsidRPr="00452CB6">
        <w:t>Montage : mamelon de traversée de cloison intégré de 12,7 mm (1/2 po).</w:t>
      </w:r>
    </w:p>
    <w:p w14:paraId="7467A49B" w14:textId="60879F4B" w:rsidR="00CA19D8" w:rsidRPr="00452CB6" w:rsidRDefault="5525B983" w:rsidP="00A52E60">
      <w:pPr>
        <w:pStyle w:val="PR2"/>
      </w:pPr>
      <w:r w:rsidRPr="00452CB6">
        <w:t xml:space="preserve">Données calculées sur la consommation d’énergie disponibles par l’entremise de </w:t>
      </w:r>
      <w:proofErr w:type="spellStart"/>
      <w:r w:rsidRPr="00452CB6">
        <w:t>WaveLinx</w:t>
      </w:r>
      <w:proofErr w:type="spellEnd"/>
      <w:r w:rsidRPr="00452CB6">
        <w:t xml:space="preserve"> CORE ou d’appareils de mise en réseau de niveau supérieur.</w:t>
      </w:r>
    </w:p>
    <w:p w14:paraId="002FAC76" w14:textId="1DFBA74F" w:rsidR="00823AB3" w:rsidRPr="00452CB6" w:rsidRDefault="248C9CEA" w:rsidP="00A52E60">
      <w:pPr>
        <w:pStyle w:val="PR2"/>
      </w:pPr>
      <w:r w:rsidRPr="00452CB6">
        <w:t>Doit automatiquement mettre en priorité le luminaire d’urgence à pleine luminosité en cas de perte de puissance normale.</w:t>
      </w:r>
    </w:p>
    <w:p w14:paraId="3A397FAC" w14:textId="70B9026D" w:rsidR="008140A1" w:rsidRPr="00452CB6" w:rsidRDefault="479D32BF" w:rsidP="00A52E60">
      <w:pPr>
        <w:pStyle w:val="PR2"/>
      </w:pPr>
      <w:r w:rsidRPr="00452CB6">
        <w:t xml:space="preserve">Normes et réglementations environnementales : </w:t>
      </w:r>
    </w:p>
    <w:p w14:paraId="3A87C6E7" w14:textId="4BA8A6B1" w:rsidR="008140A1" w:rsidRPr="00452CB6" w:rsidRDefault="479D32BF" w:rsidP="00C869BB">
      <w:pPr>
        <w:pStyle w:val="PR3"/>
        <w:numPr>
          <w:ilvl w:val="4"/>
          <w:numId w:val="68"/>
        </w:numPr>
      </w:pPr>
      <w:r w:rsidRPr="00452CB6">
        <w:t>Certifié FCC</w:t>
      </w:r>
    </w:p>
    <w:p w14:paraId="2F9643AC" w14:textId="195A2692" w:rsidR="008140A1" w:rsidRPr="00452CB6" w:rsidRDefault="479D32BF" w:rsidP="00C869BB">
      <w:pPr>
        <w:pStyle w:val="PR3"/>
      </w:pPr>
      <w:r w:rsidRPr="00452CB6">
        <w:t xml:space="preserve">Homologué </w:t>
      </w:r>
      <w:proofErr w:type="spellStart"/>
      <w:r w:rsidRPr="00452CB6">
        <w:t>cULus</w:t>
      </w:r>
      <w:proofErr w:type="spellEnd"/>
    </w:p>
    <w:p w14:paraId="6B25A795" w14:textId="7E352F1B" w:rsidR="008140A1" w:rsidRPr="00452CB6" w:rsidRDefault="479D32BF" w:rsidP="00C869BB">
      <w:pPr>
        <w:pStyle w:val="PR3"/>
      </w:pPr>
      <w:r w:rsidRPr="00452CB6">
        <w:t>Homologué UL924 (éclairage d’urgence et équipement électrique)</w:t>
      </w:r>
    </w:p>
    <w:p w14:paraId="0506CA83" w14:textId="437C7B1B" w:rsidR="008B29DB" w:rsidRPr="00452CB6" w:rsidRDefault="353758A5" w:rsidP="00F63979">
      <w:pPr>
        <w:pStyle w:val="PR1"/>
        <w:numPr>
          <w:ilvl w:val="0"/>
          <w:numId w:val="62"/>
        </w:numPr>
      </w:pPr>
      <w:r w:rsidRPr="00452CB6">
        <w:t>Interfaces de contrôle personnel câblé</w:t>
      </w:r>
    </w:p>
    <w:p w14:paraId="4611A4E1" w14:textId="2BE37AB8" w:rsidR="00372071" w:rsidRPr="00452CB6" w:rsidRDefault="77179EFF" w:rsidP="00F63979">
      <w:pPr>
        <w:pStyle w:val="PR2"/>
        <w:numPr>
          <w:ilvl w:val="0"/>
          <w:numId w:val="69"/>
        </w:numPr>
      </w:pPr>
      <w:r w:rsidRPr="00452CB6">
        <w:t xml:space="preserve">Produit de base de conception : Poste mural </w:t>
      </w:r>
      <w:proofErr w:type="spellStart"/>
      <w:r w:rsidRPr="00452CB6">
        <w:t>WaveLinx</w:t>
      </w:r>
      <w:proofErr w:type="spellEnd"/>
      <w:r w:rsidRPr="00452CB6">
        <w:t xml:space="preserve"> CAT [WST-C-*]</w:t>
      </w:r>
      <w:r w:rsidR="00864D69">
        <w:t>.</w:t>
      </w:r>
    </w:p>
    <w:p w14:paraId="628BF130" w14:textId="12BBB4BE" w:rsidR="001B62AA" w:rsidRPr="00452CB6" w:rsidRDefault="74DC32DD" w:rsidP="00F63979">
      <w:pPr>
        <w:pStyle w:val="PR2"/>
        <w:numPr>
          <w:ilvl w:val="0"/>
          <w:numId w:val="69"/>
        </w:numPr>
      </w:pPr>
      <w:r w:rsidRPr="00452CB6">
        <w:t xml:space="preserve">Communication : </w:t>
      </w:r>
    </w:p>
    <w:p w14:paraId="7F0FDE79" w14:textId="2C31757B" w:rsidR="009D2A65" w:rsidRPr="00452CB6" w:rsidRDefault="74DC32DD" w:rsidP="00C869BB">
      <w:pPr>
        <w:pStyle w:val="PR3"/>
        <w:numPr>
          <w:ilvl w:val="4"/>
          <w:numId w:val="70"/>
        </w:numPr>
      </w:pPr>
      <w:r w:rsidRPr="00452CB6">
        <w:t>Câble de réseau basse tension.</w:t>
      </w:r>
    </w:p>
    <w:p w14:paraId="573C5306" w14:textId="6E0926FD" w:rsidR="009D2A65" w:rsidRPr="00452CB6" w:rsidRDefault="74DC32DD" w:rsidP="00C869BB">
      <w:pPr>
        <w:pStyle w:val="PR3"/>
        <w:numPr>
          <w:ilvl w:val="4"/>
          <w:numId w:val="70"/>
        </w:numPr>
      </w:pPr>
      <w:r w:rsidRPr="00452CB6">
        <w:t>Ports de communication : deux (2) connecteurs RJ-45.</w:t>
      </w:r>
    </w:p>
    <w:p w14:paraId="22521E3B" w14:textId="6B49B95C" w:rsidR="00712583" w:rsidRPr="00452CB6" w:rsidRDefault="55A84797" w:rsidP="00A52E60">
      <w:pPr>
        <w:pStyle w:val="PR2"/>
      </w:pPr>
      <w:r w:rsidRPr="00452CB6">
        <w:t>Tension d’entrée : Alimentation basse tension fournie par un câble de réseau basse tension.</w:t>
      </w:r>
    </w:p>
    <w:p w14:paraId="20F4C48B" w14:textId="04763AA0" w:rsidR="00712583" w:rsidRPr="00452CB6" w:rsidRDefault="5326D041" w:rsidP="00A52E60">
      <w:pPr>
        <w:pStyle w:val="PR2"/>
      </w:pPr>
      <w:r w:rsidRPr="00452CB6">
        <w:t>Témoin DEL unique indiquant l’état du poste mural et de la communication.</w:t>
      </w:r>
    </w:p>
    <w:p w14:paraId="29E74BC6" w14:textId="3DBA78CE" w:rsidR="00712583" w:rsidRPr="00452CB6" w:rsidRDefault="55A84797" w:rsidP="00A52E60">
      <w:pPr>
        <w:pStyle w:val="PR2"/>
      </w:pPr>
      <w:r w:rsidRPr="00452CB6">
        <w:t>Les commandes intègrent une mémoire non volatile. Les réglages et les paramètres sauvegardés dans une mémoire protégée ne doivent pas être perdus si l’alimentation est interrompue et rétablie.</w:t>
      </w:r>
    </w:p>
    <w:p w14:paraId="1A0D0E0B" w14:textId="068E470F" w:rsidR="00712583" w:rsidRPr="00452CB6" w:rsidRDefault="4ABF1317" w:rsidP="00A52E60">
      <w:pPr>
        <w:pStyle w:val="PR2"/>
      </w:pPr>
      <w:r w:rsidRPr="00452CB6">
        <w:t>Configurations de boutons prises en charge :</w:t>
      </w:r>
    </w:p>
    <w:p w14:paraId="3F21A827" w14:textId="1BB6962E" w:rsidR="00712583" w:rsidRPr="00452CB6" w:rsidRDefault="4F40C89B" w:rsidP="00C869BB">
      <w:pPr>
        <w:pStyle w:val="PR3"/>
        <w:numPr>
          <w:ilvl w:val="4"/>
          <w:numId w:val="71"/>
        </w:numPr>
      </w:pPr>
      <w:r w:rsidRPr="00452CB6">
        <w:t>1 bouton</w:t>
      </w:r>
    </w:p>
    <w:p w14:paraId="245E3D6D" w14:textId="55DF7477" w:rsidR="003079E0" w:rsidRPr="00452CB6" w:rsidRDefault="7ECC99F2" w:rsidP="00C869BB">
      <w:pPr>
        <w:pStyle w:val="PR3"/>
        <w:numPr>
          <w:ilvl w:val="4"/>
          <w:numId w:val="71"/>
        </w:numPr>
      </w:pPr>
      <w:r w:rsidRPr="00452CB6">
        <w:t>3 boutons</w:t>
      </w:r>
    </w:p>
    <w:p w14:paraId="3B95A3ED" w14:textId="1087357A" w:rsidR="003079E0" w:rsidRPr="00452CB6" w:rsidRDefault="7ECC99F2" w:rsidP="00C869BB">
      <w:pPr>
        <w:pStyle w:val="PR3"/>
        <w:numPr>
          <w:ilvl w:val="4"/>
          <w:numId w:val="71"/>
        </w:numPr>
      </w:pPr>
      <w:r w:rsidRPr="00452CB6">
        <w:lastRenderedPageBreak/>
        <w:t>3 boutons + augmenter/diminuer</w:t>
      </w:r>
    </w:p>
    <w:p w14:paraId="13857BEB" w14:textId="290E928D" w:rsidR="004A01BB" w:rsidRPr="00452CB6" w:rsidRDefault="7ECC99F2" w:rsidP="00C869BB">
      <w:pPr>
        <w:pStyle w:val="PR3"/>
        <w:numPr>
          <w:ilvl w:val="4"/>
          <w:numId w:val="71"/>
        </w:numPr>
      </w:pPr>
      <w:r w:rsidRPr="00452CB6">
        <w:t xml:space="preserve">5 boutons + augmenter/diminuer </w:t>
      </w:r>
    </w:p>
    <w:p w14:paraId="631AF145" w14:textId="3040EA27" w:rsidR="004A01BB" w:rsidRPr="00452CB6" w:rsidRDefault="79AF5337" w:rsidP="00A52E60">
      <w:pPr>
        <w:pStyle w:val="PR2"/>
      </w:pPr>
      <w:r w:rsidRPr="00452CB6">
        <w:t>Le système doit permettre à l’utilisateur de définir l’action de chaque bouton au moyen de l’application logicielle de programmation.</w:t>
      </w:r>
    </w:p>
    <w:p w14:paraId="4E7FDA51" w14:textId="09703340" w:rsidR="004A01BB" w:rsidRPr="00452CB6" w:rsidRDefault="4ABF1317" w:rsidP="00A52E60">
      <w:pPr>
        <w:pStyle w:val="PR2"/>
      </w:pPr>
      <w:r w:rsidRPr="00452CB6">
        <w:t xml:space="preserve">Actions prises en charge par bouton : </w:t>
      </w:r>
    </w:p>
    <w:p w14:paraId="15202803" w14:textId="50E7A07C" w:rsidR="004A01BB" w:rsidRPr="00452CB6" w:rsidRDefault="4E6688BC" w:rsidP="00C869BB">
      <w:pPr>
        <w:pStyle w:val="PR3"/>
        <w:numPr>
          <w:ilvl w:val="4"/>
          <w:numId w:val="72"/>
        </w:numPr>
      </w:pPr>
      <w:r w:rsidRPr="00452CB6">
        <w:t>Sélectionner une position</w:t>
      </w:r>
      <w:r w:rsidR="00864D69">
        <w:t>.</w:t>
      </w:r>
    </w:p>
    <w:p w14:paraId="473E169E" w14:textId="6104A55D" w:rsidR="004A01BB" w:rsidRPr="00452CB6" w:rsidRDefault="67216BE0" w:rsidP="00C869BB">
      <w:pPr>
        <w:pStyle w:val="PR3"/>
        <w:numPr>
          <w:ilvl w:val="4"/>
          <w:numId w:val="72"/>
        </w:numPr>
      </w:pPr>
      <w:r w:rsidRPr="00452CB6">
        <w:t>Basculement vers d’autres scènes</w:t>
      </w:r>
      <w:r w:rsidR="00864D69">
        <w:t>.</w:t>
      </w:r>
    </w:p>
    <w:p w14:paraId="61065A98" w14:textId="0A48C558" w:rsidR="004A01BB" w:rsidRPr="00452CB6" w:rsidRDefault="67216BE0" w:rsidP="00C869BB">
      <w:pPr>
        <w:pStyle w:val="PR3"/>
        <w:numPr>
          <w:ilvl w:val="4"/>
          <w:numId w:val="72"/>
        </w:numPr>
      </w:pPr>
      <w:r w:rsidRPr="00452CB6">
        <w:t>Niveau de la zone</w:t>
      </w:r>
      <w:r w:rsidR="00864D69">
        <w:t>.</w:t>
      </w:r>
    </w:p>
    <w:p w14:paraId="0366B9C1" w14:textId="24C76B4E" w:rsidR="004A01BB" w:rsidRPr="00452CB6" w:rsidRDefault="67216BE0" w:rsidP="00C869BB">
      <w:pPr>
        <w:pStyle w:val="PR3"/>
        <w:numPr>
          <w:ilvl w:val="4"/>
          <w:numId w:val="72"/>
        </w:numPr>
      </w:pPr>
      <w:r w:rsidRPr="00452CB6">
        <w:t>Basculement vers d’autres zones</w:t>
      </w:r>
      <w:r w:rsidR="00864D69">
        <w:t>.</w:t>
      </w:r>
    </w:p>
    <w:p w14:paraId="4FC5D3AE" w14:textId="116C5ADE" w:rsidR="004A01BB" w:rsidRPr="00452CB6" w:rsidRDefault="67216BE0" w:rsidP="00C869BB">
      <w:pPr>
        <w:pStyle w:val="PR3"/>
        <w:numPr>
          <w:ilvl w:val="4"/>
          <w:numId w:val="72"/>
        </w:numPr>
      </w:pPr>
      <w:r w:rsidRPr="00452CB6">
        <w:t>Augmenter le niveau</w:t>
      </w:r>
      <w:r w:rsidR="00864D69">
        <w:t>.</w:t>
      </w:r>
    </w:p>
    <w:p w14:paraId="6B1FECCD" w14:textId="04E6ADBA" w:rsidR="004A01BB" w:rsidRPr="00452CB6" w:rsidRDefault="67216BE0" w:rsidP="00C869BB">
      <w:pPr>
        <w:pStyle w:val="PR3"/>
        <w:numPr>
          <w:ilvl w:val="4"/>
          <w:numId w:val="72"/>
        </w:numPr>
      </w:pPr>
      <w:r w:rsidRPr="00452CB6">
        <w:t>Diminuer le niveau</w:t>
      </w:r>
      <w:r w:rsidR="00864D69">
        <w:t>.</w:t>
      </w:r>
    </w:p>
    <w:p w14:paraId="6EA0E517" w14:textId="20A35917" w:rsidR="004A01BB" w:rsidRPr="00452CB6" w:rsidRDefault="1567D8E5" w:rsidP="00C869BB">
      <w:pPr>
        <w:pStyle w:val="PR3"/>
      </w:pPr>
      <w:r w:rsidRPr="00452CB6">
        <w:t>Maintenir/relâcher le niveau occupé</w:t>
      </w:r>
      <w:r w:rsidR="00864D69">
        <w:t>.</w:t>
      </w:r>
    </w:p>
    <w:p w14:paraId="022645E8" w14:textId="359D9AC0" w:rsidR="004A01BB" w:rsidRPr="00452CB6" w:rsidRDefault="1567D8E5" w:rsidP="00C869BB">
      <w:pPr>
        <w:pStyle w:val="PR3"/>
      </w:pPr>
      <w:r w:rsidRPr="00452CB6">
        <w:t>Action du réseau utilisée pour l’intégration des ombrages</w:t>
      </w:r>
      <w:r w:rsidR="00864D69">
        <w:t>.</w:t>
      </w:r>
    </w:p>
    <w:p w14:paraId="7EF3A490" w14:textId="380F8DD4" w:rsidR="008A7FA7" w:rsidRPr="00452CB6" w:rsidRDefault="55A84797" w:rsidP="00A52E60">
      <w:pPr>
        <w:pStyle w:val="PR2"/>
      </w:pPr>
      <w:r w:rsidRPr="00452CB6">
        <w:t xml:space="preserve">Configurations de boutons numériques prédéfinies. Chaque poste mural est expédié avec des actions par défaut pour chaque bouton. </w:t>
      </w:r>
    </w:p>
    <w:p w14:paraId="4D0C55D1" w14:textId="5CFCB8EE" w:rsidR="00355692" w:rsidRPr="00452CB6" w:rsidRDefault="55A84797" w:rsidP="00A52E60">
      <w:pPr>
        <w:pStyle w:val="PR2"/>
      </w:pPr>
      <w:r w:rsidRPr="00452CB6">
        <w:t xml:space="preserve">Plusieurs postes muraux câblés peuvent être installés dans un espace en les connectant simplement au système </w:t>
      </w:r>
      <w:proofErr w:type="spellStart"/>
      <w:r w:rsidRPr="00452CB6">
        <w:t>WaveLinx</w:t>
      </w:r>
      <w:proofErr w:type="spellEnd"/>
      <w:r w:rsidRPr="00452CB6">
        <w:t>. Aucune configuration supplémentaire ne sera nécessaire pour effectuer une commutation multidirectionnelle.</w:t>
      </w:r>
    </w:p>
    <w:p w14:paraId="017AF68C" w14:textId="32570D5B" w:rsidR="00355692" w:rsidRPr="00452CB6" w:rsidRDefault="55A84797" w:rsidP="00A52E60">
      <w:pPr>
        <w:pStyle w:val="PR2"/>
      </w:pPr>
      <w:r w:rsidRPr="00452CB6">
        <w:t>Une gravure personnalisée pour les boutons est disponible en option pour améliorer l’expérience utilisateur.</w:t>
      </w:r>
    </w:p>
    <w:p w14:paraId="0491BFA8" w14:textId="5EB463EF" w:rsidR="00B772C3" w:rsidRPr="00452CB6" w:rsidRDefault="4527AEFC" w:rsidP="00A52E60">
      <w:pPr>
        <w:pStyle w:val="PR2"/>
      </w:pPr>
      <w:r w:rsidRPr="00452CB6">
        <w:t>Couleur : blanc, rouge, ivoire, noir, amande claire et gris.</w:t>
      </w:r>
    </w:p>
    <w:p w14:paraId="426534D5" w14:textId="1FBB84DE" w:rsidR="00C24AB3" w:rsidRPr="00452CB6" w:rsidRDefault="6FA440F7" w:rsidP="00F63979">
      <w:pPr>
        <w:pStyle w:val="PR1"/>
        <w:numPr>
          <w:ilvl w:val="0"/>
          <w:numId w:val="62"/>
        </w:numPr>
      </w:pPr>
      <w:r w:rsidRPr="00452CB6">
        <w:t>Capteur d’occupation au plafond câblé</w:t>
      </w:r>
    </w:p>
    <w:p w14:paraId="72AB7CD8" w14:textId="7A4697F4" w:rsidR="00CC6D7A" w:rsidRPr="00452CB6" w:rsidRDefault="6AD0CBEF" w:rsidP="00F63979">
      <w:pPr>
        <w:pStyle w:val="PR2"/>
        <w:numPr>
          <w:ilvl w:val="0"/>
          <w:numId w:val="73"/>
        </w:numPr>
      </w:pPr>
      <w:r w:rsidRPr="00452CB6">
        <w:t xml:space="preserve">Produit de base de conception : Capteur d’occupation au plafond </w:t>
      </w:r>
      <w:proofErr w:type="spellStart"/>
      <w:r w:rsidRPr="00452CB6">
        <w:t>WaveLinx</w:t>
      </w:r>
      <w:proofErr w:type="spellEnd"/>
      <w:r w:rsidRPr="00452CB6">
        <w:t xml:space="preserve"> CAT [OCS-C-]</w:t>
      </w:r>
      <w:r w:rsidR="00864D69">
        <w:t>.</w:t>
      </w:r>
    </w:p>
    <w:p w14:paraId="58B3F63E" w14:textId="32C9616E" w:rsidR="007D6C79" w:rsidRPr="00452CB6" w:rsidRDefault="0C9FB8B5" w:rsidP="00F63979">
      <w:pPr>
        <w:pStyle w:val="PR2"/>
        <w:numPr>
          <w:ilvl w:val="0"/>
          <w:numId w:val="73"/>
        </w:numPr>
      </w:pPr>
      <w:r w:rsidRPr="00452CB6">
        <w:t xml:space="preserve">Communication : </w:t>
      </w:r>
    </w:p>
    <w:p w14:paraId="4050B4A3" w14:textId="30850D2D" w:rsidR="007D6C79" w:rsidRPr="00452CB6" w:rsidRDefault="0C9FB8B5" w:rsidP="00C869BB">
      <w:pPr>
        <w:pStyle w:val="PR3"/>
        <w:numPr>
          <w:ilvl w:val="4"/>
          <w:numId w:val="74"/>
        </w:numPr>
      </w:pPr>
      <w:r w:rsidRPr="00452CB6">
        <w:t>Câble de réseau basse tension.</w:t>
      </w:r>
    </w:p>
    <w:p w14:paraId="0A418312" w14:textId="66803C0D" w:rsidR="007D6C79" w:rsidRPr="00452CB6" w:rsidRDefault="0C9FB8B5" w:rsidP="00C869BB">
      <w:pPr>
        <w:pStyle w:val="PR3"/>
      </w:pPr>
      <w:r w:rsidRPr="00452CB6">
        <w:t>Ports de communication : deux (2) connecteurs RJ-45.</w:t>
      </w:r>
    </w:p>
    <w:p w14:paraId="0E4E1239" w14:textId="77777777" w:rsidR="007D6C79" w:rsidRPr="00452CB6" w:rsidRDefault="0C9FB8B5" w:rsidP="00A52E60">
      <w:pPr>
        <w:pStyle w:val="PR2"/>
      </w:pPr>
      <w:r w:rsidRPr="00452CB6">
        <w:t>Tension d’entrée : Alimentation basse tension fournie par un câble de réseau basse tension.</w:t>
      </w:r>
    </w:p>
    <w:p w14:paraId="01C7B829" w14:textId="32FDF3FA" w:rsidR="007D6C79" w:rsidRPr="00452CB6" w:rsidRDefault="0C9FB8B5" w:rsidP="00A52E60">
      <w:pPr>
        <w:pStyle w:val="PR2"/>
      </w:pPr>
      <w:r w:rsidRPr="00452CB6">
        <w:t>Technologies de détection :</w:t>
      </w:r>
    </w:p>
    <w:p w14:paraId="62C48FA4" w14:textId="4FD08A9A" w:rsidR="007D6C79" w:rsidRPr="00452CB6" w:rsidRDefault="0C9FB8B5" w:rsidP="00C869BB">
      <w:pPr>
        <w:pStyle w:val="PR3"/>
        <w:numPr>
          <w:ilvl w:val="4"/>
          <w:numId w:val="75"/>
        </w:numPr>
      </w:pPr>
      <w:r w:rsidRPr="00452CB6">
        <w:t>Détection de mouvement :</w:t>
      </w:r>
    </w:p>
    <w:p w14:paraId="436856ED" w14:textId="77777777" w:rsidR="00FD7B04" w:rsidRDefault="00FD7B04" w:rsidP="00FD7B04">
      <w:pPr>
        <w:pStyle w:val="PR4"/>
        <w:numPr>
          <w:ilvl w:val="7"/>
          <w:numId w:val="211"/>
        </w:numPr>
      </w:pPr>
      <w:r>
        <w:t>Lentille à infrarouge passive à segments multiples, avec rainures internes pour éliminer l’accumulation de poussière et de résidus.</w:t>
      </w:r>
    </w:p>
    <w:p w14:paraId="14DB8DA1" w14:textId="77777777" w:rsidR="00FD7B04" w:rsidRDefault="00FD7B04" w:rsidP="00FD7B04">
      <w:pPr>
        <w:pStyle w:val="PR4"/>
        <w:numPr>
          <w:ilvl w:val="7"/>
          <w:numId w:val="211"/>
        </w:numPr>
      </w:pPr>
      <w:r>
        <w:t xml:space="preserve">Produits testés de manière identique, conformes aux normes sur les détecteurs de mouvement d’occupation WD 7-2011 de la NEMA </w:t>
      </w:r>
    </w:p>
    <w:p w14:paraId="6A9E471C" w14:textId="45D51090" w:rsidR="00FD7B04" w:rsidRPr="00452CB6" w:rsidRDefault="00FD7B04" w:rsidP="00FD7B04">
      <w:pPr>
        <w:pStyle w:val="PR4"/>
        <w:numPr>
          <w:ilvl w:val="7"/>
          <w:numId w:val="211"/>
        </w:numPr>
      </w:pPr>
      <w:r>
        <w:t>Délai par défaut de 20 minutes pouvant atteindre 40 minutes</w:t>
      </w:r>
    </w:p>
    <w:p w14:paraId="4A8B7E39" w14:textId="56A09FEA" w:rsidR="007D6C79" w:rsidRPr="00452CB6" w:rsidRDefault="007D6C79" w:rsidP="00C869BB">
      <w:pPr>
        <w:pStyle w:val="PR3"/>
      </w:pPr>
      <w:r w:rsidRPr="00452CB6">
        <w:t>Détection de lumière du jour :</w:t>
      </w:r>
    </w:p>
    <w:p w14:paraId="647633C3" w14:textId="77777777" w:rsidR="007D6C79" w:rsidRPr="00452CB6" w:rsidRDefault="007D6C79" w:rsidP="0075478E">
      <w:pPr>
        <w:pStyle w:val="PR4"/>
        <w:numPr>
          <w:ilvl w:val="7"/>
          <w:numId w:val="76"/>
        </w:numPr>
      </w:pPr>
      <w:r w:rsidRPr="00452CB6">
        <w:t>Capteur de lumière du jour en boucle ouverte</w:t>
      </w:r>
    </w:p>
    <w:p w14:paraId="25AC9EA0" w14:textId="357DE2CC" w:rsidR="007D6C79" w:rsidRPr="00452CB6" w:rsidRDefault="5B36CE2C" w:rsidP="0075478E">
      <w:pPr>
        <w:pStyle w:val="PR4"/>
      </w:pPr>
      <w:r w:rsidRPr="00452CB6">
        <w:t>0 à 10 000 lux</w:t>
      </w:r>
    </w:p>
    <w:p w14:paraId="6A4E3158" w14:textId="77777777" w:rsidR="007D6C79" w:rsidRPr="00452CB6" w:rsidRDefault="007D6C79" w:rsidP="0075478E">
      <w:pPr>
        <w:pStyle w:val="PR4"/>
      </w:pPr>
      <w:r w:rsidRPr="00452CB6">
        <w:t>Apport de lumière à l’intérieur d’un cône de 60°</w:t>
      </w:r>
    </w:p>
    <w:p w14:paraId="1C77A248" w14:textId="0A89DAE8" w:rsidR="007D6C79" w:rsidRPr="00452CB6" w:rsidRDefault="0C9FB8B5" w:rsidP="00A52E60">
      <w:pPr>
        <w:pStyle w:val="PR2"/>
        <w:keepNext/>
        <w:keepLines/>
      </w:pPr>
      <w:r w:rsidRPr="00452CB6">
        <w:t xml:space="preserve">Mémoire en cas de panne de courant : le dispositif doit intégrer une mémoire non volatile. Les réglages et les paramètres sauvegardés dans une mémoire protégée ne doivent pas être perdus si l’alimentation est interrompue et rétablie ultérieurement. La programmation est enregistrée dans chaque capteur en plus du contrôleur d’espace. </w:t>
      </w:r>
    </w:p>
    <w:p w14:paraId="39702A0A" w14:textId="63BB1A45" w:rsidR="007D6C79" w:rsidRPr="00452CB6" w:rsidRDefault="0C9FB8B5" w:rsidP="00A52E60">
      <w:pPr>
        <w:pStyle w:val="PR2"/>
      </w:pPr>
      <w:r w:rsidRPr="00452CB6">
        <w:t>Le capteur transmet les données suivantes au contrôleur d’espace :</w:t>
      </w:r>
    </w:p>
    <w:p w14:paraId="00959E9E" w14:textId="4595055A" w:rsidR="007D6C79" w:rsidRPr="00452CB6" w:rsidRDefault="0C9FB8B5" w:rsidP="00C869BB">
      <w:pPr>
        <w:pStyle w:val="PR3"/>
        <w:numPr>
          <w:ilvl w:val="4"/>
          <w:numId w:val="77"/>
        </w:numPr>
      </w:pPr>
      <w:r w:rsidRPr="00452CB6">
        <w:t>État d’occupation</w:t>
      </w:r>
    </w:p>
    <w:p w14:paraId="514AF46E" w14:textId="681302F2" w:rsidR="007D6C79" w:rsidRPr="00452CB6" w:rsidRDefault="0C9FB8B5" w:rsidP="00C869BB">
      <w:pPr>
        <w:pStyle w:val="PR3"/>
        <w:numPr>
          <w:ilvl w:val="4"/>
          <w:numId w:val="77"/>
        </w:numPr>
      </w:pPr>
      <w:r w:rsidRPr="00452CB6">
        <w:t>Niveau d’éclairage ambiant</w:t>
      </w:r>
    </w:p>
    <w:p w14:paraId="43900F9B" w14:textId="77777777" w:rsidR="007D6C79" w:rsidRPr="00452CB6" w:rsidRDefault="0C9FB8B5" w:rsidP="00A52E60">
      <w:pPr>
        <w:pStyle w:val="PR2"/>
      </w:pPr>
      <w:r w:rsidRPr="00452CB6">
        <w:t xml:space="preserve">Témoins DEL : les témoins DEL fournissent toujours un moyen visuel de vérifier que le mouvement est détecté pendant les essais et le fonctionnement normal. </w:t>
      </w:r>
    </w:p>
    <w:p w14:paraId="08B37984" w14:textId="77777777" w:rsidR="007D6C79" w:rsidRPr="00452CB6" w:rsidRDefault="0C9FB8B5" w:rsidP="00A52E60">
      <w:pPr>
        <w:pStyle w:val="PR2"/>
      </w:pPr>
      <w:r w:rsidRPr="00452CB6">
        <w:t>Les capteurs doivent être entièrement adaptatifs et avoir la sensibilité et la synchronisation pour être réglés à distance, afin de garantir un contrôle optimal de l’éclairage pour toute utilisation de l’espace.</w:t>
      </w:r>
    </w:p>
    <w:p w14:paraId="68496603" w14:textId="77777777" w:rsidR="007D6C79" w:rsidRPr="00452CB6" w:rsidRDefault="0C9FB8B5" w:rsidP="00A52E60">
      <w:pPr>
        <w:pStyle w:val="PR2"/>
      </w:pPr>
      <w:r w:rsidRPr="00452CB6">
        <w:lastRenderedPageBreak/>
        <w:t>Les capteurs sont dotés de réglages à distance pour les niveaux de gradation, les niveaux d’éclairage occupé/inoccupé, la détection de l’occupation/inoccupation et la sensibilité aux changements de mouvement et aux changements de niveaux d’éclairage ambiant.</w:t>
      </w:r>
    </w:p>
    <w:p w14:paraId="62DB6F9B" w14:textId="77777777" w:rsidR="007D6C79" w:rsidRPr="00452CB6" w:rsidRDefault="0C9FB8B5" w:rsidP="00A52E60">
      <w:pPr>
        <w:pStyle w:val="PR2"/>
      </w:pPr>
      <w:r w:rsidRPr="00452CB6">
        <w:t>Les capteurs peuvent régler à distance la puissance lumineuse à des niveaux réduits et rester à ce niveau réduit pendant une période réglable avant de s’éteindre lorsque l’espace est inoccupé.</w:t>
      </w:r>
    </w:p>
    <w:p w14:paraId="7E2CC606" w14:textId="77777777" w:rsidR="00E14430" w:rsidRPr="00452CB6" w:rsidRDefault="3B71BECD" w:rsidP="00A52E60">
      <w:pPr>
        <w:pStyle w:val="PR2"/>
      </w:pPr>
      <w:r w:rsidRPr="00452CB6">
        <w:t xml:space="preserve">Normes et réglementations environnementales : </w:t>
      </w:r>
    </w:p>
    <w:p w14:paraId="2AF9DAF7" w14:textId="32333802" w:rsidR="00E14430" w:rsidRPr="00452CB6" w:rsidRDefault="3B71BECD" w:rsidP="00C869BB">
      <w:pPr>
        <w:pStyle w:val="PR3"/>
        <w:numPr>
          <w:ilvl w:val="4"/>
          <w:numId w:val="78"/>
        </w:numPr>
      </w:pPr>
      <w:r w:rsidRPr="00452CB6">
        <w:t xml:space="preserve">Homologué </w:t>
      </w:r>
      <w:proofErr w:type="spellStart"/>
      <w:r w:rsidRPr="00452CB6">
        <w:t>cULus</w:t>
      </w:r>
      <w:proofErr w:type="spellEnd"/>
    </w:p>
    <w:p w14:paraId="64ABB0B4" w14:textId="77777777" w:rsidR="0024281C" w:rsidRDefault="0024281C" w:rsidP="0024281C">
      <w:pPr>
        <w:pStyle w:val="PR3"/>
      </w:pPr>
      <w:r>
        <w:t>RoHS</w:t>
      </w:r>
    </w:p>
    <w:p w14:paraId="29A6DC08" w14:textId="77777777" w:rsidR="0024281C" w:rsidRPr="005A659A" w:rsidRDefault="0024281C" w:rsidP="0024281C">
      <w:pPr>
        <w:pStyle w:val="PR1"/>
      </w:pPr>
      <w:r w:rsidRPr="005A659A">
        <w:t>Capteur d’occupation au plafond câblé à double technologie</w:t>
      </w:r>
    </w:p>
    <w:p w14:paraId="0153F54D" w14:textId="77777777" w:rsidR="0024281C" w:rsidRPr="005A659A" w:rsidRDefault="0024281C" w:rsidP="0024281C">
      <w:pPr>
        <w:pStyle w:val="PR2"/>
        <w:numPr>
          <w:ilvl w:val="0"/>
          <w:numId w:val="212"/>
        </w:numPr>
      </w:pPr>
      <w:r w:rsidRPr="005A659A">
        <w:t xml:space="preserve"> Produit de base de conception : Capteur d’occupation au plafond </w:t>
      </w:r>
      <w:proofErr w:type="spellStart"/>
      <w:r w:rsidRPr="005A659A">
        <w:t>WaveLinx</w:t>
      </w:r>
      <w:proofErr w:type="spellEnd"/>
      <w:r w:rsidRPr="005A659A">
        <w:t xml:space="preserve"> CAT [OCS-C-D].</w:t>
      </w:r>
    </w:p>
    <w:p w14:paraId="0CF64F03" w14:textId="77777777" w:rsidR="0024281C" w:rsidRPr="005A659A" w:rsidRDefault="0024281C" w:rsidP="0024281C">
      <w:pPr>
        <w:pStyle w:val="PR2"/>
        <w:ind w:left="1584" w:hanging="432"/>
      </w:pPr>
      <w:r w:rsidRPr="005A659A">
        <w:t>Communication :</w:t>
      </w:r>
    </w:p>
    <w:p w14:paraId="6041D6DE" w14:textId="77777777" w:rsidR="0024281C" w:rsidRPr="005A659A" w:rsidRDefault="0024281C" w:rsidP="0024281C">
      <w:pPr>
        <w:pStyle w:val="PR3"/>
        <w:numPr>
          <w:ilvl w:val="4"/>
          <w:numId w:val="213"/>
        </w:numPr>
      </w:pPr>
      <w:r w:rsidRPr="005A659A">
        <w:t>Câble de réseau basse tension.</w:t>
      </w:r>
    </w:p>
    <w:p w14:paraId="58DCF181" w14:textId="77777777" w:rsidR="0024281C" w:rsidRPr="005A659A" w:rsidRDefault="0024281C" w:rsidP="0024281C">
      <w:pPr>
        <w:pStyle w:val="PR3"/>
        <w:numPr>
          <w:ilvl w:val="4"/>
          <w:numId w:val="213"/>
        </w:numPr>
      </w:pPr>
      <w:r w:rsidRPr="005A659A">
        <w:t xml:space="preserve"> Ports de communication : deux (2) connecteurs RJ-45.</w:t>
      </w:r>
    </w:p>
    <w:p w14:paraId="2F29C4D8" w14:textId="77777777" w:rsidR="0024281C" w:rsidRPr="005A659A" w:rsidRDefault="0024281C" w:rsidP="0024281C">
      <w:pPr>
        <w:pStyle w:val="PR2"/>
        <w:ind w:left="1584" w:hanging="432"/>
      </w:pPr>
      <w:r w:rsidRPr="005A659A">
        <w:t>Tension d’entrée : Alimentation basse tension fournie par un câble de réseau basse tension.</w:t>
      </w:r>
    </w:p>
    <w:p w14:paraId="70716A48" w14:textId="77777777" w:rsidR="0024281C" w:rsidRPr="005A659A" w:rsidRDefault="0024281C" w:rsidP="0024281C">
      <w:pPr>
        <w:pStyle w:val="PR2"/>
        <w:ind w:left="1584" w:hanging="432"/>
      </w:pPr>
      <w:r w:rsidRPr="005A659A">
        <w:t>Technologies de détection :</w:t>
      </w:r>
    </w:p>
    <w:p w14:paraId="4A0747DD" w14:textId="77777777" w:rsidR="0024281C" w:rsidRPr="005A659A" w:rsidRDefault="0024281C" w:rsidP="0024281C">
      <w:pPr>
        <w:pStyle w:val="PR3"/>
        <w:numPr>
          <w:ilvl w:val="4"/>
          <w:numId w:val="214"/>
        </w:numPr>
      </w:pPr>
      <w:r w:rsidRPr="005A659A">
        <w:t>Détecteur infrarouge passif :</w:t>
      </w:r>
    </w:p>
    <w:p w14:paraId="145CBEEE" w14:textId="77777777" w:rsidR="0024281C" w:rsidRPr="005A659A" w:rsidRDefault="0024281C" w:rsidP="0024281C">
      <w:pPr>
        <w:pStyle w:val="PR4"/>
        <w:numPr>
          <w:ilvl w:val="7"/>
          <w:numId w:val="215"/>
        </w:numPr>
      </w:pPr>
      <w:r w:rsidRPr="005A659A">
        <w:t>Lentille à infrarouge passive à segments multiples, avec rainures internes pour éliminer l’accumulation de poussière et de résidus.</w:t>
      </w:r>
    </w:p>
    <w:p w14:paraId="45157B8A" w14:textId="77777777" w:rsidR="0024281C" w:rsidRPr="005A659A" w:rsidRDefault="0024281C" w:rsidP="0024281C">
      <w:pPr>
        <w:pStyle w:val="PR4"/>
        <w:numPr>
          <w:ilvl w:val="7"/>
          <w:numId w:val="215"/>
        </w:numPr>
      </w:pPr>
      <w:r w:rsidRPr="005A659A">
        <w:t xml:space="preserve"> Produits testés de manière identique, conformes aux normes sur les détecteurs de mouvement d’occupation WD 7-2011 de la NEMA </w:t>
      </w:r>
    </w:p>
    <w:p w14:paraId="6431371F" w14:textId="77777777" w:rsidR="0024281C" w:rsidRPr="005A659A" w:rsidRDefault="0024281C" w:rsidP="0024281C">
      <w:pPr>
        <w:pStyle w:val="PR4"/>
        <w:numPr>
          <w:ilvl w:val="7"/>
          <w:numId w:val="215"/>
        </w:numPr>
      </w:pPr>
      <w:r w:rsidRPr="005A659A">
        <w:t xml:space="preserve"> Délai par défaut de 20 minutes pouvant atteindre 40 minutes</w:t>
      </w:r>
    </w:p>
    <w:p w14:paraId="4F1C7FDF" w14:textId="77777777" w:rsidR="0024281C" w:rsidRPr="005A659A" w:rsidRDefault="0024281C" w:rsidP="0024281C">
      <w:pPr>
        <w:pStyle w:val="PR3"/>
      </w:pPr>
      <w:r w:rsidRPr="005A659A">
        <w:t>Acoustique</w:t>
      </w:r>
    </w:p>
    <w:p w14:paraId="13625F29" w14:textId="77777777" w:rsidR="0024281C" w:rsidRPr="005A659A" w:rsidRDefault="0024281C" w:rsidP="0024281C">
      <w:pPr>
        <w:pStyle w:val="PR4"/>
        <w:numPr>
          <w:ilvl w:val="7"/>
          <w:numId w:val="216"/>
        </w:numPr>
      </w:pPr>
      <w:r w:rsidRPr="005A659A">
        <w:t xml:space="preserve">Moyen secondaire de détection de l’occupation pour détecter l’occupation sans visibilité directe. </w:t>
      </w:r>
    </w:p>
    <w:p w14:paraId="3FE976DF" w14:textId="77777777" w:rsidR="0024281C" w:rsidRPr="005A659A" w:rsidRDefault="0024281C" w:rsidP="0024281C">
      <w:pPr>
        <w:pStyle w:val="PR3"/>
      </w:pPr>
      <w:r w:rsidRPr="005A659A">
        <w:t>Détection de lumière du jour :</w:t>
      </w:r>
    </w:p>
    <w:p w14:paraId="7A820DB8" w14:textId="77777777" w:rsidR="0024281C" w:rsidRPr="005A659A" w:rsidRDefault="0024281C" w:rsidP="0024281C">
      <w:pPr>
        <w:pStyle w:val="PR4"/>
        <w:numPr>
          <w:ilvl w:val="7"/>
          <w:numId w:val="217"/>
        </w:numPr>
      </w:pPr>
      <w:r w:rsidRPr="005A659A">
        <w:t>Capteur de lumière du jour en boucle ouverte</w:t>
      </w:r>
    </w:p>
    <w:p w14:paraId="6A553B56" w14:textId="77777777" w:rsidR="0024281C" w:rsidRPr="005A659A" w:rsidRDefault="0024281C" w:rsidP="0024281C">
      <w:pPr>
        <w:pStyle w:val="PR4"/>
        <w:numPr>
          <w:ilvl w:val="7"/>
          <w:numId w:val="217"/>
        </w:numPr>
      </w:pPr>
      <w:r w:rsidRPr="005A659A">
        <w:t>0 à 10 000 lux</w:t>
      </w:r>
    </w:p>
    <w:p w14:paraId="62D236DE" w14:textId="77777777" w:rsidR="0024281C" w:rsidRPr="005A659A" w:rsidRDefault="0024281C" w:rsidP="0024281C">
      <w:pPr>
        <w:pStyle w:val="PR4"/>
        <w:numPr>
          <w:ilvl w:val="7"/>
          <w:numId w:val="217"/>
        </w:numPr>
      </w:pPr>
      <w:r w:rsidRPr="005A659A">
        <w:t>Apport de lumière à l’intérieur d’un cône de 60°</w:t>
      </w:r>
    </w:p>
    <w:p w14:paraId="358FE0AE" w14:textId="77777777" w:rsidR="0024281C" w:rsidRPr="005A659A" w:rsidRDefault="0024281C" w:rsidP="0024281C">
      <w:pPr>
        <w:pStyle w:val="PR2"/>
        <w:ind w:left="1584" w:hanging="432"/>
      </w:pPr>
      <w:r w:rsidRPr="005A659A">
        <w:t xml:space="preserve">Mémoire en cas de panne de courant : le dispositif doit intégrer une mémoire non volatile. Les réglages et les paramètres sauvegardés dans une mémoire protégée ne doivent pas être perdus si l’alimentation est interrompue et rétablie ultérieurement. La programmation est enregistrée dans chaque capteur en plus du contrôleur d’espace. </w:t>
      </w:r>
    </w:p>
    <w:p w14:paraId="6BAB3A9E" w14:textId="77777777" w:rsidR="0024281C" w:rsidRPr="005A659A" w:rsidRDefault="0024281C" w:rsidP="0024281C">
      <w:pPr>
        <w:pStyle w:val="PR2"/>
        <w:ind w:left="1584" w:hanging="432"/>
      </w:pPr>
      <w:r w:rsidRPr="005A659A">
        <w:t>Le capteur transmet les données suivantes au contrôleur d’espace :</w:t>
      </w:r>
    </w:p>
    <w:p w14:paraId="22F49D36" w14:textId="77777777" w:rsidR="0024281C" w:rsidRPr="005A659A" w:rsidRDefault="0024281C" w:rsidP="0024281C">
      <w:pPr>
        <w:pStyle w:val="PR3"/>
        <w:numPr>
          <w:ilvl w:val="4"/>
          <w:numId w:val="218"/>
        </w:numPr>
      </w:pPr>
      <w:r w:rsidRPr="005A659A">
        <w:t xml:space="preserve"> État d’occupation</w:t>
      </w:r>
    </w:p>
    <w:p w14:paraId="1D3FE3FB" w14:textId="77777777" w:rsidR="0024281C" w:rsidRPr="005A659A" w:rsidRDefault="0024281C" w:rsidP="0024281C">
      <w:pPr>
        <w:pStyle w:val="PR3"/>
        <w:numPr>
          <w:ilvl w:val="4"/>
          <w:numId w:val="218"/>
        </w:numPr>
      </w:pPr>
      <w:r w:rsidRPr="005A659A">
        <w:t>Niveau d’éclairage ambiant</w:t>
      </w:r>
    </w:p>
    <w:p w14:paraId="3719D2F9" w14:textId="77777777" w:rsidR="0024281C" w:rsidRPr="005A659A" w:rsidRDefault="0024281C" w:rsidP="0024281C">
      <w:pPr>
        <w:pStyle w:val="PR2"/>
        <w:ind w:left="1584" w:hanging="432"/>
      </w:pPr>
      <w:r w:rsidRPr="005A659A">
        <w:t xml:space="preserve">Témoins DEL : Les témoins DEL fournissent toujours un moyen visuel de vérifier que le mouvement est détecté pendant les essais et le fonctionnement normal. </w:t>
      </w:r>
    </w:p>
    <w:p w14:paraId="74BF7C89" w14:textId="77777777" w:rsidR="0024281C" w:rsidRPr="005A659A" w:rsidRDefault="0024281C" w:rsidP="0024281C">
      <w:pPr>
        <w:pStyle w:val="PR2"/>
        <w:ind w:left="1584" w:hanging="432"/>
      </w:pPr>
      <w:r w:rsidRPr="005A659A">
        <w:t>Les capteurs doivent être entièrement adaptatifs et avoir la sensibilité et la synchronisation pour être réglés à distance, afin de garantir un contrôle optimal de l’éclairage pour toute utilisation de l’espace.</w:t>
      </w:r>
    </w:p>
    <w:p w14:paraId="71198B0D" w14:textId="77777777" w:rsidR="0024281C" w:rsidRPr="005A659A" w:rsidRDefault="0024281C" w:rsidP="0024281C">
      <w:pPr>
        <w:pStyle w:val="PR2"/>
        <w:ind w:left="1584" w:hanging="432"/>
      </w:pPr>
      <w:r w:rsidRPr="005A659A">
        <w:t>Les capteurs sont dotés de réglages à distance pour les niveaux de gradation, les niveaux d’éclairage occupé/inoccupé, la détection de l’occupation/inoccupation et la sensibilité aux changements de mouvement et aux changements de niveaux d’éclairage ambiant.</w:t>
      </w:r>
    </w:p>
    <w:p w14:paraId="7BF87884" w14:textId="77777777" w:rsidR="0024281C" w:rsidRPr="005A659A" w:rsidRDefault="0024281C" w:rsidP="0024281C">
      <w:pPr>
        <w:pStyle w:val="PR2"/>
        <w:ind w:left="1584" w:hanging="432"/>
      </w:pPr>
      <w:r w:rsidRPr="005A659A">
        <w:t>Les capteurs peuvent régler à distance la puissance lumineuse à des niveaux réduits et rester à ce niveau réduit pendant une période réglable avant de s’éteindre lorsque l’espace est inoccupé.</w:t>
      </w:r>
    </w:p>
    <w:p w14:paraId="06345778" w14:textId="77777777" w:rsidR="0024281C" w:rsidRPr="005A659A" w:rsidRDefault="0024281C" w:rsidP="0024281C">
      <w:pPr>
        <w:pStyle w:val="PR2"/>
        <w:ind w:left="1584" w:hanging="432"/>
      </w:pPr>
      <w:r w:rsidRPr="005A659A">
        <w:t>Normes et réglementations environnementales :</w:t>
      </w:r>
    </w:p>
    <w:p w14:paraId="210C3F48" w14:textId="77777777" w:rsidR="0024281C" w:rsidRPr="005A659A" w:rsidRDefault="0024281C" w:rsidP="0024281C">
      <w:pPr>
        <w:pStyle w:val="PR3"/>
        <w:numPr>
          <w:ilvl w:val="4"/>
          <w:numId w:val="219"/>
        </w:numPr>
      </w:pPr>
      <w:r w:rsidRPr="005A659A">
        <w:t xml:space="preserve">Homologué </w:t>
      </w:r>
      <w:proofErr w:type="spellStart"/>
      <w:r w:rsidRPr="005A659A">
        <w:t>cULus</w:t>
      </w:r>
      <w:proofErr w:type="spellEnd"/>
    </w:p>
    <w:p w14:paraId="6DE478D5" w14:textId="77777777" w:rsidR="0024281C" w:rsidRPr="005A659A" w:rsidRDefault="0024281C" w:rsidP="0024281C">
      <w:pPr>
        <w:pStyle w:val="PR3"/>
        <w:numPr>
          <w:ilvl w:val="4"/>
          <w:numId w:val="219"/>
        </w:numPr>
      </w:pPr>
      <w:r w:rsidRPr="005A659A">
        <w:t>RoHS</w:t>
      </w:r>
    </w:p>
    <w:p w14:paraId="2B8CE1DA" w14:textId="77777777" w:rsidR="00C81B3D" w:rsidRPr="00452CB6" w:rsidRDefault="6FBF55DB" w:rsidP="00F63979">
      <w:pPr>
        <w:pStyle w:val="PR1"/>
        <w:numPr>
          <w:ilvl w:val="0"/>
          <w:numId w:val="62"/>
        </w:numPr>
      </w:pPr>
      <w:r w:rsidRPr="00452CB6">
        <w:lastRenderedPageBreak/>
        <w:t>Interface de commande à écran tactile</w:t>
      </w:r>
    </w:p>
    <w:p w14:paraId="68983CE2" w14:textId="03E34AC3" w:rsidR="00EF4AD8" w:rsidRPr="00452CB6" w:rsidRDefault="1415A137" w:rsidP="00F63979">
      <w:pPr>
        <w:pStyle w:val="PR2"/>
        <w:numPr>
          <w:ilvl w:val="0"/>
          <w:numId w:val="79"/>
        </w:numPr>
      </w:pPr>
      <w:r w:rsidRPr="00452CB6">
        <w:t>Produit de base de conception : Écran tactile [TSE57-WLX-B]</w:t>
      </w:r>
      <w:r w:rsidR="00864D69">
        <w:t>.</w:t>
      </w:r>
      <w:r w:rsidRPr="00452CB6">
        <w:t xml:space="preserve"> </w:t>
      </w:r>
    </w:p>
    <w:p w14:paraId="5E7E81CB" w14:textId="77777777" w:rsidR="00C81B3D" w:rsidRPr="00452CB6" w:rsidRDefault="6FBF55DB" w:rsidP="00A52E60">
      <w:pPr>
        <w:pStyle w:val="PR2"/>
      </w:pPr>
      <w:r w:rsidRPr="00452CB6">
        <w:t>Communication : Ethernet.</w:t>
      </w:r>
    </w:p>
    <w:p w14:paraId="3646305F" w14:textId="77777777" w:rsidR="00C81B3D" w:rsidRPr="00452CB6" w:rsidRDefault="6FBF55DB" w:rsidP="00A52E60">
      <w:pPr>
        <w:pStyle w:val="PR2"/>
      </w:pPr>
      <w:r w:rsidRPr="00452CB6">
        <w:t xml:space="preserve">Puissance d’entrée : alimentation électrique par Ethernet (PoE – IEEE 802.3af). </w:t>
      </w:r>
    </w:p>
    <w:p w14:paraId="3DBA8E5E" w14:textId="77777777" w:rsidR="00C81B3D" w:rsidRPr="00452CB6" w:rsidRDefault="6FBF55DB" w:rsidP="00A52E60">
      <w:pPr>
        <w:pStyle w:val="PR2"/>
      </w:pPr>
      <w:r w:rsidRPr="00452CB6">
        <w:t>Écran : écran tactile capacitif en diagonal de 15,5 cm (5,7 po).</w:t>
      </w:r>
    </w:p>
    <w:p w14:paraId="38F48E88" w14:textId="77777777" w:rsidR="00C81B3D" w:rsidRPr="00452CB6" w:rsidRDefault="6FBF55DB" w:rsidP="00A52E60">
      <w:pPr>
        <w:pStyle w:val="PR2"/>
      </w:pPr>
      <w:r w:rsidRPr="00452CB6">
        <w:t>Montage : s’installe dans une boîte standard simple.</w:t>
      </w:r>
    </w:p>
    <w:p w14:paraId="190CBDD7" w14:textId="4A205582" w:rsidR="00C81B3D" w:rsidRPr="00452CB6" w:rsidRDefault="6FBF55DB" w:rsidP="00A52E60">
      <w:pPr>
        <w:pStyle w:val="PR2"/>
      </w:pPr>
      <w:r w:rsidRPr="00452CB6">
        <w:t xml:space="preserve">L’écran tactile offre les fonctions suivantes : </w:t>
      </w:r>
    </w:p>
    <w:p w14:paraId="65C89151" w14:textId="10A7769A" w:rsidR="00C81B3D" w:rsidRPr="00452CB6" w:rsidRDefault="6FBF55DB" w:rsidP="00C869BB">
      <w:pPr>
        <w:pStyle w:val="PR3"/>
        <w:numPr>
          <w:ilvl w:val="4"/>
          <w:numId w:val="80"/>
        </w:numPr>
      </w:pPr>
      <w:r w:rsidRPr="00452CB6">
        <w:t>Envoyer des commandes de scène définies par l’utilisateur ou préconfigurées à un espace.</w:t>
      </w:r>
    </w:p>
    <w:p w14:paraId="600F3F13" w14:textId="47755D2A" w:rsidR="00C81B3D" w:rsidRPr="00452CB6" w:rsidRDefault="6FBF55DB" w:rsidP="00C869BB">
      <w:pPr>
        <w:pStyle w:val="PR3"/>
      </w:pPr>
      <w:r w:rsidRPr="00452CB6">
        <w:t>Modifier les niveaux d’éclairage d’un espace ou d’une zone.</w:t>
      </w:r>
    </w:p>
    <w:p w14:paraId="6B9E6550" w14:textId="338CD996" w:rsidR="00C81B3D" w:rsidRPr="00452CB6" w:rsidRDefault="6FBF55DB" w:rsidP="00C869BB">
      <w:pPr>
        <w:pStyle w:val="PR3"/>
      </w:pPr>
      <w:r w:rsidRPr="00452CB6">
        <w:t>Changer les températures de couleur pour l’éclairage dans une pièce ou une zone.</w:t>
      </w:r>
    </w:p>
    <w:p w14:paraId="679EB888" w14:textId="0C07027B" w:rsidR="00B96DA6" w:rsidRPr="00452CB6" w:rsidRDefault="5C8BEC4E" w:rsidP="00F63979">
      <w:pPr>
        <w:pStyle w:val="PR1"/>
        <w:numPr>
          <w:ilvl w:val="0"/>
          <w:numId w:val="62"/>
        </w:numPr>
      </w:pPr>
      <w:r w:rsidRPr="00452CB6">
        <w:t>Dispositif de programmation Bluetooth câblé à faible consommation d’énergie</w:t>
      </w:r>
    </w:p>
    <w:p w14:paraId="29714946" w14:textId="41B7C480" w:rsidR="0085490E" w:rsidRPr="00452CB6" w:rsidRDefault="5C8BEC4E" w:rsidP="00F63979">
      <w:pPr>
        <w:pStyle w:val="PR2"/>
        <w:numPr>
          <w:ilvl w:val="0"/>
          <w:numId w:val="81"/>
        </w:numPr>
      </w:pPr>
      <w:r w:rsidRPr="00452CB6">
        <w:t xml:space="preserve">Produit de base de conception : Module d’interface de programmation Bluetooth </w:t>
      </w:r>
      <w:proofErr w:type="spellStart"/>
      <w:r w:rsidRPr="00452CB6">
        <w:t>WaveLinx</w:t>
      </w:r>
      <w:proofErr w:type="spellEnd"/>
      <w:r w:rsidRPr="00452CB6">
        <w:t xml:space="preserve"> [BPI-C]</w:t>
      </w:r>
      <w:r w:rsidR="00864D69">
        <w:t>.</w:t>
      </w:r>
      <w:r w:rsidRPr="00452CB6">
        <w:t xml:space="preserve"> </w:t>
      </w:r>
    </w:p>
    <w:p w14:paraId="66930546" w14:textId="1D4CE170" w:rsidR="009775A8" w:rsidRPr="00452CB6" w:rsidRDefault="23902140" w:rsidP="00F63979">
      <w:pPr>
        <w:pStyle w:val="PR2"/>
        <w:numPr>
          <w:ilvl w:val="0"/>
          <w:numId w:val="81"/>
        </w:numPr>
      </w:pPr>
      <w:r w:rsidRPr="00452CB6">
        <w:t xml:space="preserve">Communication : </w:t>
      </w:r>
    </w:p>
    <w:p w14:paraId="561396AC" w14:textId="67C9B5C0" w:rsidR="009775A8" w:rsidRPr="00452CB6" w:rsidRDefault="23902140" w:rsidP="00C869BB">
      <w:pPr>
        <w:pStyle w:val="PR3"/>
        <w:numPr>
          <w:ilvl w:val="4"/>
          <w:numId w:val="82"/>
        </w:numPr>
      </w:pPr>
      <w:r w:rsidRPr="00452CB6">
        <w:t>Câble de réseau basse tension utilisé pour communiquer avec d’autres dispositifs câblés.</w:t>
      </w:r>
    </w:p>
    <w:p w14:paraId="17095E4B" w14:textId="518AEF8D" w:rsidR="009775A8" w:rsidRPr="00452CB6" w:rsidRDefault="16989F80" w:rsidP="00C869BB">
      <w:pPr>
        <w:pStyle w:val="PR3"/>
      </w:pPr>
      <w:r w:rsidRPr="00452CB6">
        <w:t>Communication Bluetooth permettant la connexion à partir d’une application pour téléphone intelligent pour programmer les paramètres des dispositifs dans la zone en guirlande locale.</w:t>
      </w:r>
    </w:p>
    <w:p w14:paraId="287C3047" w14:textId="77777777" w:rsidR="008D79E7" w:rsidRPr="00452CB6" w:rsidRDefault="23902140" w:rsidP="00A52E60">
      <w:pPr>
        <w:pStyle w:val="PR2"/>
      </w:pPr>
      <w:r w:rsidRPr="00452CB6">
        <w:t>Ports de communication : deux (2) connecteurs RJ-45.</w:t>
      </w:r>
    </w:p>
    <w:p w14:paraId="3F54D176" w14:textId="77777777" w:rsidR="008D79E7" w:rsidRPr="00452CB6" w:rsidRDefault="23902140" w:rsidP="00A52E60">
      <w:pPr>
        <w:pStyle w:val="PR2"/>
      </w:pPr>
      <w:r w:rsidRPr="00452CB6">
        <w:t>Tension d’entrée : Alimentation basse tension fournie par un câble de réseau basse tension.</w:t>
      </w:r>
    </w:p>
    <w:p w14:paraId="2524FCDD" w14:textId="0FFCEB2C" w:rsidR="00B96DA6" w:rsidRPr="00452CB6" w:rsidRDefault="640D8039" w:rsidP="00A52E60">
      <w:pPr>
        <w:pStyle w:val="PR2"/>
      </w:pPr>
      <w:r w:rsidRPr="00452CB6">
        <w:t>Témoins DEL : DEL intégrée au dispositif fournissant une indication visuelle de la connexion Bluetooth à distance.</w:t>
      </w:r>
    </w:p>
    <w:p w14:paraId="3AD06370" w14:textId="4F42FCC5" w:rsidR="008D79E7" w:rsidRPr="00452CB6" w:rsidRDefault="23902140" w:rsidP="00A52E60">
      <w:pPr>
        <w:pStyle w:val="PR2"/>
      </w:pPr>
      <w:r w:rsidRPr="00452CB6">
        <w:t>Montage : classé de type plénum, câblage en ligne et montage par vis.</w:t>
      </w:r>
    </w:p>
    <w:p w14:paraId="448E7B9B" w14:textId="1A78B0C9" w:rsidR="00C479C8" w:rsidRPr="00452CB6" w:rsidRDefault="3C9DF108" w:rsidP="00F63979">
      <w:pPr>
        <w:pStyle w:val="PR1"/>
        <w:numPr>
          <w:ilvl w:val="0"/>
          <w:numId w:val="62"/>
        </w:numPr>
      </w:pPr>
      <w:r w:rsidRPr="00452CB6">
        <w:t>Module d’interface de capteur câblé</w:t>
      </w:r>
    </w:p>
    <w:p w14:paraId="4E7D8FEA" w14:textId="41FA3C0A" w:rsidR="0085490E" w:rsidRPr="00452CB6" w:rsidRDefault="3C9DF108" w:rsidP="00F63979">
      <w:pPr>
        <w:pStyle w:val="PR2"/>
        <w:numPr>
          <w:ilvl w:val="0"/>
          <w:numId w:val="83"/>
        </w:numPr>
      </w:pPr>
      <w:r w:rsidRPr="00452CB6">
        <w:t xml:space="preserve">Produit de base de conception : Module d’interface de capteur </w:t>
      </w:r>
      <w:proofErr w:type="spellStart"/>
      <w:r w:rsidRPr="00452CB6">
        <w:t>WaveLinx</w:t>
      </w:r>
      <w:proofErr w:type="spellEnd"/>
      <w:r w:rsidRPr="00452CB6">
        <w:t xml:space="preserve"> CAT [SIM-C-V]</w:t>
      </w:r>
      <w:r w:rsidR="00864D69">
        <w:t>.</w:t>
      </w:r>
      <w:r w:rsidRPr="00452CB6">
        <w:t xml:space="preserve"> </w:t>
      </w:r>
    </w:p>
    <w:p w14:paraId="2E2E5FE3" w14:textId="3FF8FFE3" w:rsidR="00C479C8" w:rsidRPr="00452CB6" w:rsidRDefault="3C9DF108" w:rsidP="00F63979">
      <w:pPr>
        <w:pStyle w:val="PR2"/>
        <w:numPr>
          <w:ilvl w:val="0"/>
          <w:numId w:val="83"/>
        </w:numPr>
      </w:pPr>
      <w:r w:rsidRPr="00452CB6">
        <w:t xml:space="preserve">Communication : </w:t>
      </w:r>
    </w:p>
    <w:p w14:paraId="0E77BCF5" w14:textId="258455A8" w:rsidR="00C479C8" w:rsidRPr="00452CB6" w:rsidRDefault="3C9DF108" w:rsidP="00C869BB">
      <w:pPr>
        <w:pStyle w:val="PR3"/>
        <w:numPr>
          <w:ilvl w:val="4"/>
          <w:numId w:val="84"/>
        </w:numPr>
      </w:pPr>
      <w:r w:rsidRPr="00452CB6">
        <w:t>Câble de réseau basse tension utilisé pour communiquer avec d’autres dispositifs câblés.</w:t>
      </w:r>
    </w:p>
    <w:p w14:paraId="3DE90DD4" w14:textId="78203DCE" w:rsidR="00C479C8" w:rsidRPr="00452CB6" w:rsidRDefault="3C9DF108" w:rsidP="00C869BB">
      <w:pPr>
        <w:pStyle w:val="PR3"/>
      </w:pPr>
      <w:r w:rsidRPr="00452CB6">
        <w:t>Ports de communication : deux (2) connecteurs RJ-45.</w:t>
      </w:r>
    </w:p>
    <w:p w14:paraId="30C4444D" w14:textId="77777777" w:rsidR="00C479C8" w:rsidRPr="00452CB6" w:rsidRDefault="3C9DF108" w:rsidP="00A52E60">
      <w:pPr>
        <w:pStyle w:val="PR2"/>
      </w:pPr>
      <w:r w:rsidRPr="00452CB6">
        <w:t>Tension d’entrée : Alimentation basse tension fournie par un câble de réseau basse tension.</w:t>
      </w:r>
    </w:p>
    <w:p w14:paraId="7E1ADDEE" w14:textId="3A6C5005" w:rsidR="00AE25D7" w:rsidRPr="00452CB6" w:rsidRDefault="45594698" w:rsidP="00A52E60">
      <w:pPr>
        <w:pStyle w:val="PR2"/>
      </w:pPr>
      <w:r w:rsidRPr="00452CB6">
        <w:t>Entrées du capteur : une (1) entrée du capteur et alimentation vers le capteur.</w:t>
      </w:r>
    </w:p>
    <w:p w14:paraId="6125D2E8" w14:textId="38364FF9" w:rsidR="00C479C8" w:rsidRPr="00452CB6" w:rsidRDefault="3C9DF108" w:rsidP="00A52E60">
      <w:pPr>
        <w:pStyle w:val="PR2"/>
      </w:pPr>
      <w:r w:rsidRPr="00452CB6">
        <w:t>Témoins DEL : DEL intégrée au dispositif fournissant une indication visuelle de la connexion Bluetooth à distance.</w:t>
      </w:r>
    </w:p>
    <w:p w14:paraId="06082D0E" w14:textId="256348D2" w:rsidR="32CC9AA4" w:rsidRPr="00452CB6" w:rsidRDefault="569051E2" w:rsidP="00A52E60">
      <w:pPr>
        <w:pStyle w:val="PR2"/>
      </w:pPr>
      <w:r w:rsidRPr="00452CB6">
        <w:t xml:space="preserve">Bouton-poussoir : pour désactiver le module, effectuer une réinitialisation logicielle ou d’usine. </w:t>
      </w:r>
    </w:p>
    <w:p w14:paraId="7A75415B" w14:textId="77777777" w:rsidR="00C479C8" w:rsidRPr="00452CB6" w:rsidRDefault="3C9DF108" w:rsidP="00A52E60">
      <w:pPr>
        <w:pStyle w:val="PR2"/>
      </w:pPr>
      <w:r w:rsidRPr="00452CB6">
        <w:t>Montage : classé de type plénum, câblage en ligne et montage par vis.</w:t>
      </w:r>
    </w:p>
    <w:p w14:paraId="10D388D9" w14:textId="77777777" w:rsidR="001B62AA" w:rsidRPr="00452CB6" w:rsidRDefault="75298DEF" w:rsidP="00A52E60">
      <w:pPr>
        <w:pStyle w:val="PR2"/>
      </w:pPr>
      <w:r w:rsidRPr="00452CB6">
        <w:t xml:space="preserve">Normes et réglementations environnementales : </w:t>
      </w:r>
    </w:p>
    <w:p w14:paraId="3E0FE1DD" w14:textId="52A39DE7" w:rsidR="001B62AA" w:rsidRPr="00452CB6" w:rsidRDefault="75298DEF" w:rsidP="00C869BB">
      <w:pPr>
        <w:pStyle w:val="PR3"/>
        <w:numPr>
          <w:ilvl w:val="4"/>
          <w:numId w:val="85"/>
        </w:numPr>
      </w:pPr>
      <w:r w:rsidRPr="00452CB6">
        <w:t xml:space="preserve">Homologué </w:t>
      </w:r>
      <w:proofErr w:type="spellStart"/>
      <w:r w:rsidRPr="00452CB6">
        <w:t>cULus</w:t>
      </w:r>
      <w:proofErr w:type="spellEnd"/>
    </w:p>
    <w:p w14:paraId="0E024F72" w14:textId="1FF0D3F6" w:rsidR="0039646F" w:rsidRPr="00452CB6" w:rsidDel="000379AC" w:rsidRDefault="75298DEF" w:rsidP="00C869BB">
      <w:pPr>
        <w:pStyle w:val="PR3"/>
      </w:pPr>
      <w:r w:rsidRPr="00452CB6">
        <w:t>RoHS</w:t>
      </w:r>
    </w:p>
    <w:p w14:paraId="3CFE8899" w14:textId="77777777" w:rsidR="000379AC" w:rsidRPr="00452CB6" w:rsidRDefault="000379AC" w:rsidP="00C869BB">
      <w:pPr>
        <w:pStyle w:val="PR3"/>
        <w:numPr>
          <w:ilvl w:val="0"/>
          <w:numId w:val="0"/>
        </w:numPr>
        <w:ind w:left="1656"/>
      </w:pPr>
    </w:p>
    <w:p w14:paraId="471BE364" w14:textId="12EB0AC0" w:rsidR="00BB0D0B" w:rsidRPr="00452CB6" w:rsidRDefault="039C4AEC" w:rsidP="00F63979">
      <w:pPr>
        <w:pStyle w:val="PR1"/>
        <w:numPr>
          <w:ilvl w:val="0"/>
          <w:numId w:val="62"/>
        </w:numPr>
      </w:pPr>
      <w:r w:rsidRPr="00452CB6">
        <w:t>Module d’interface de fermeture de contact</w:t>
      </w:r>
    </w:p>
    <w:p w14:paraId="49B29A58" w14:textId="5B53AE55" w:rsidR="0085490E" w:rsidRPr="00452CB6" w:rsidRDefault="4C324EE1" w:rsidP="00F63979">
      <w:pPr>
        <w:pStyle w:val="PR2"/>
        <w:numPr>
          <w:ilvl w:val="0"/>
          <w:numId w:val="86"/>
        </w:numPr>
      </w:pPr>
      <w:r w:rsidRPr="00452CB6">
        <w:t xml:space="preserve">Produit de base de conception : </w:t>
      </w:r>
      <w:proofErr w:type="spellStart"/>
      <w:r w:rsidR="0024281C" w:rsidRPr="0024281C">
        <w:t>WaveLinx</w:t>
      </w:r>
      <w:proofErr w:type="spellEnd"/>
      <w:r w:rsidR="0024281C" w:rsidRPr="0024281C">
        <w:t xml:space="preserve"> CAT Fermeture du contact Module d’interface </w:t>
      </w:r>
      <w:r w:rsidRPr="00452CB6">
        <w:t>[CCI-C-V]</w:t>
      </w:r>
      <w:r w:rsidR="00864D69">
        <w:t>.</w:t>
      </w:r>
      <w:r w:rsidRPr="00452CB6">
        <w:t xml:space="preserve"> </w:t>
      </w:r>
    </w:p>
    <w:p w14:paraId="1EE79FFC" w14:textId="09241E7F" w:rsidR="00BB0D0B" w:rsidRPr="00452CB6" w:rsidRDefault="4C324EE1" w:rsidP="00F63979">
      <w:pPr>
        <w:pStyle w:val="PR2"/>
        <w:numPr>
          <w:ilvl w:val="0"/>
          <w:numId w:val="86"/>
        </w:numPr>
      </w:pPr>
      <w:r w:rsidRPr="00452CB6">
        <w:t xml:space="preserve">Communication : </w:t>
      </w:r>
    </w:p>
    <w:p w14:paraId="1E511E00" w14:textId="191D0A20" w:rsidR="00BB0D0B" w:rsidRPr="00452CB6" w:rsidRDefault="4C324EE1" w:rsidP="00C869BB">
      <w:pPr>
        <w:pStyle w:val="PR3"/>
        <w:numPr>
          <w:ilvl w:val="4"/>
          <w:numId w:val="87"/>
        </w:numPr>
      </w:pPr>
      <w:r w:rsidRPr="00452CB6">
        <w:t>Câble de réseau basse tension utilisé pour communiquer avec d’autres dispositifs câblés.</w:t>
      </w:r>
    </w:p>
    <w:p w14:paraId="776B510B" w14:textId="31657B75" w:rsidR="00BB0D0B" w:rsidRPr="00452CB6" w:rsidRDefault="4C324EE1" w:rsidP="00C869BB">
      <w:pPr>
        <w:pStyle w:val="PR3"/>
        <w:numPr>
          <w:ilvl w:val="4"/>
          <w:numId w:val="87"/>
        </w:numPr>
      </w:pPr>
      <w:r w:rsidRPr="00452CB6">
        <w:t>Ports de communication : deux (2) connecteurs RJ-45.</w:t>
      </w:r>
    </w:p>
    <w:p w14:paraId="6B110050" w14:textId="77777777" w:rsidR="00BB0D0B" w:rsidRPr="00452CB6" w:rsidRDefault="4C324EE1" w:rsidP="00A52E60">
      <w:pPr>
        <w:pStyle w:val="PR2"/>
      </w:pPr>
      <w:r w:rsidRPr="00452CB6">
        <w:lastRenderedPageBreak/>
        <w:t>Tension d’entrée : Alimentation basse tension fournie par un câble de réseau basse tension.</w:t>
      </w:r>
    </w:p>
    <w:p w14:paraId="0645FDDE" w14:textId="2569A800" w:rsidR="00BB0D0B" w:rsidRPr="00452CB6" w:rsidRDefault="506F4F17" w:rsidP="00A52E60">
      <w:pPr>
        <w:pStyle w:val="PR2"/>
      </w:pPr>
      <w:r w:rsidRPr="00452CB6">
        <w:t>Entrées de fermeture de contact : quatre (4) entrées de contact sec, qui sont momentanées et/ou maintenues.</w:t>
      </w:r>
    </w:p>
    <w:p w14:paraId="4628EA6A" w14:textId="77777777" w:rsidR="00BB0D0B" w:rsidRPr="00452CB6" w:rsidRDefault="4C324EE1" w:rsidP="00A52E60">
      <w:pPr>
        <w:pStyle w:val="PR2"/>
      </w:pPr>
      <w:r w:rsidRPr="00452CB6">
        <w:t>Témoins DEL : DEL intégrée au dispositif fournissant une indication visuelle de la connexion Bluetooth à distance.</w:t>
      </w:r>
    </w:p>
    <w:p w14:paraId="2AB5CA43" w14:textId="77777777" w:rsidR="00BB0D0B" w:rsidRPr="00452CB6" w:rsidRDefault="4C324EE1" w:rsidP="00A52E60">
      <w:pPr>
        <w:pStyle w:val="PR2"/>
      </w:pPr>
      <w:r w:rsidRPr="00452CB6">
        <w:t>Montage : classé de type plénum, câblage en ligne et montage par vis.</w:t>
      </w:r>
    </w:p>
    <w:p w14:paraId="7F3A50C2" w14:textId="458D2D64" w:rsidR="00475B9D" w:rsidRPr="00452CB6" w:rsidRDefault="4C324EE1" w:rsidP="00A52E60">
      <w:pPr>
        <w:pStyle w:val="PR2"/>
      </w:pPr>
      <w:r w:rsidRPr="00452CB6">
        <w:t xml:space="preserve">Normes et réglementations environnementales : </w:t>
      </w:r>
    </w:p>
    <w:p w14:paraId="048BED92" w14:textId="1BA870C7" w:rsidR="00475B9D" w:rsidRPr="00452CB6" w:rsidRDefault="4C324EE1" w:rsidP="00C869BB">
      <w:pPr>
        <w:pStyle w:val="PR3"/>
        <w:numPr>
          <w:ilvl w:val="4"/>
          <w:numId w:val="88"/>
        </w:numPr>
      </w:pPr>
      <w:r w:rsidRPr="00452CB6">
        <w:t xml:space="preserve">Homologué </w:t>
      </w:r>
      <w:proofErr w:type="spellStart"/>
      <w:r w:rsidRPr="00452CB6">
        <w:t>cULus</w:t>
      </w:r>
      <w:proofErr w:type="spellEnd"/>
    </w:p>
    <w:p w14:paraId="7128AA8A" w14:textId="77777777" w:rsidR="00191A93" w:rsidRPr="00C869BB" w:rsidRDefault="7D164A44" w:rsidP="00C869BB">
      <w:pPr>
        <w:pStyle w:val="PR3"/>
        <w:numPr>
          <w:ilvl w:val="4"/>
          <w:numId w:val="88"/>
        </w:numPr>
        <w:rPr>
          <w:b/>
          <w:bCs/>
        </w:rPr>
      </w:pPr>
      <w:r w:rsidRPr="00452CB6">
        <w:t>RoHS</w:t>
      </w:r>
      <w:bookmarkStart w:id="0" w:name="_Hlk20654970"/>
      <w:bookmarkEnd w:id="0"/>
    </w:p>
    <w:p w14:paraId="28E198DA" w14:textId="5F1B43A7" w:rsidR="00191A93" w:rsidRPr="00452CB6" w:rsidRDefault="004B67F1" w:rsidP="004B67F1">
      <w:pPr>
        <w:pStyle w:val="Heading2"/>
      </w:pPr>
      <w:r w:rsidRPr="00452CB6">
        <w:rPr>
          <w:lang w:bidi="fr-CA"/>
        </w:rPr>
        <w:t>DISPOSITIFS SANS FIL</w:t>
      </w:r>
    </w:p>
    <w:p w14:paraId="5B214D71" w14:textId="77777777" w:rsidR="004B67F1" w:rsidRPr="00452CB6" w:rsidRDefault="004B67F1" w:rsidP="00F63979">
      <w:pPr>
        <w:pStyle w:val="PR1"/>
        <w:numPr>
          <w:ilvl w:val="0"/>
          <w:numId w:val="144"/>
        </w:numPr>
      </w:pPr>
      <w:r w:rsidRPr="00452CB6">
        <w:t>Bloc commutateur de gradation sans fil </w:t>
      </w:r>
    </w:p>
    <w:p w14:paraId="5B782BD7" w14:textId="3BF172E5" w:rsidR="0085490E" w:rsidRPr="00452CB6" w:rsidRDefault="004B67F1" w:rsidP="00F63979">
      <w:pPr>
        <w:pStyle w:val="PR2"/>
        <w:numPr>
          <w:ilvl w:val="0"/>
          <w:numId w:val="145"/>
        </w:numPr>
      </w:pPr>
      <w:r w:rsidRPr="00452CB6">
        <w:t xml:space="preserve">Produit de base de conception : Bloc commutateur de gradation </w:t>
      </w:r>
      <w:proofErr w:type="spellStart"/>
      <w:r w:rsidRPr="00452CB6">
        <w:t>WaveLinx</w:t>
      </w:r>
      <w:proofErr w:type="spellEnd"/>
      <w:r w:rsidRPr="00452CB6">
        <w:t xml:space="preserve"> PRO universel avec un canal de gradation de 0 à 10 V [RSP-P-010-347]</w:t>
      </w:r>
      <w:r w:rsidR="00600959">
        <w:t>.</w:t>
      </w:r>
      <w:r w:rsidRPr="00452CB6">
        <w:t xml:space="preserve"> </w:t>
      </w:r>
    </w:p>
    <w:p w14:paraId="6E3891CF" w14:textId="69FE549A" w:rsidR="004B67F1" w:rsidRPr="00452CB6" w:rsidRDefault="004B67F1" w:rsidP="00F63979">
      <w:pPr>
        <w:pStyle w:val="PR2"/>
        <w:numPr>
          <w:ilvl w:val="0"/>
          <w:numId w:val="145"/>
        </w:numPr>
      </w:pPr>
      <w:r w:rsidRPr="00452CB6">
        <w:t>Communication : sans fil IEEE 802.15.4.</w:t>
      </w:r>
    </w:p>
    <w:p w14:paraId="0B3EAEA9" w14:textId="2C36CF11" w:rsidR="004B67F1" w:rsidRPr="00452CB6" w:rsidRDefault="004B67F1" w:rsidP="00A52E60">
      <w:pPr>
        <w:pStyle w:val="PR2"/>
      </w:pPr>
      <w:r w:rsidRPr="00452CB6">
        <w:t>Classé de type plénum.</w:t>
      </w:r>
    </w:p>
    <w:p w14:paraId="7EBF31A1" w14:textId="4AC7B1D7" w:rsidR="004B67F1" w:rsidRPr="00452CB6" w:rsidRDefault="004B67F1" w:rsidP="00A52E60">
      <w:pPr>
        <w:pStyle w:val="PR2"/>
      </w:pPr>
      <w:r w:rsidRPr="00452CB6">
        <w:t>Unité intégrée et autonome composée à l’interne d’un relais de commande de commutation de charge isolé [et d’un bloc d’alimentation pour fournir une alimentation basse tension].</w:t>
      </w:r>
    </w:p>
    <w:p w14:paraId="07DFDC16" w14:textId="77777777" w:rsidR="004B67F1" w:rsidRPr="00452CB6" w:rsidRDefault="004B67F1" w:rsidP="00A52E60">
      <w:pPr>
        <w:pStyle w:val="PR2"/>
      </w:pPr>
      <w:r w:rsidRPr="00452CB6">
        <w:t>Tension d’entrée : 120/277/347 V c.a. </w:t>
      </w:r>
    </w:p>
    <w:p w14:paraId="320AEF5E" w14:textId="793EADF8" w:rsidR="004B67F1" w:rsidRPr="00452CB6" w:rsidRDefault="004B67F1" w:rsidP="00A52E60">
      <w:pPr>
        <w:pStyle w:val="PR2"/>
      </w:pPr>
      <w:r w:rsidRPr="00452CB6">
        <w:t>Sortie du relais :</w:t>
      </w:r>
    </w:p>
    <w:p w14:paraId="188CFE6B" w14:textId="416D2661" w:rsidR="007E3773" w:rsidRPr="00452CB6" w:rsidRDefault="004B67F1" w:rsidP="00C869BB">
      <w:pPr>
        <w:pStyle w:val="PR3"/>
        <w:numPr>
          <w:ilvl w:val="4"/>
          <w:numId w:val="194"/>
        </w:numPr>
      </w:pPr>
      <w:r w:rsidRPr="00452CB6">
        <w:t xml:space="preserve">Usage général de 20 A et 120/277/347 V c.a. </w:t>
      </w:r>
    </w:p>
    <w:p w14:paraId="1D148869" w14:textId="535B9397" w:rsidR="004B67F1" w:rsidRPr="00452CB6" w:rsidRDefault="004B67F1" w:rsidP="00C869BB">
      <w:pPr>
        <w:pStyle w:val="PR3"/>
        <w:numPr>
          <w:ilvl w:val="4"/>
          <w:numId w:val="194"/>
        </w:numPr>
      </w:pPr>
      <w:r w:rsidRPr="00452CB6">
        <w:t xml:space="preserve">Ballast électronique (charge de DEL) de 16 A et 120/277/347 V c.a. </w:t>
      </w:r>
    </w:p>
    <w:p w14:paraId="37C1DF7D" w14:textId="78D8E135" w:rsidR="004B67F1" w:rsidRPr="00452CB6" w:rsidRDefault="004B67F1" w:rsidP="00A52E60">
      <w:pPr>
        <w:pStyle w:val="PR2"/>
      </w:pPr>
      <w:r w:rsidRPr="00452CB6">
        <w:t xml:space="preserve">Sortie de gradation : sortie unique de gradation de 0 à 10 V de classe 2. </w:t>
      </w:r>
    </w:p>
    <w:p w14:paraId="23A792DB" w14:textId="77777777" w:rsidR="004B67F1" w:rsidRPr="00452CB6" w:rsidRDefault="004B67F1" w:rsidP="00A52E60">
      <w:pPr>
        <w:pStyle w:val="PR2"/>
      </w:pPr>
      <w:r w:rsidRPr="00452CB6">
        <w:t xml:space="preserve">Courant absorbé : 120 mA à 0-10 V </w:t>
      </w:r>
      <w:proofErr w:type="spellStart"/>
      <w:r w:rsidRPr="00452CB6">
        <w:t>c.c</w:t>
      </w:r>
      <w:proofErr w:type="spellEnd"/>
      <w:r w:rsidRPr="00452CB6">
        <w:t>. </w:t>
      </w:r>
    </w:p>
    <w:p w14:paraId="6EB9AA3B" w14:textId="77777777" w:rsidR="004B67F1" w:rsidRPr="00452CB6" w:rsidRDefault="004B67F1" w:rsidP="00A52E60">
      <w:pPr>
        <w:pStyle w:val="PR2"/>
      </w:pPr>
      <w:r w:rsidRPr="00452CB6">
        <w:t>Montage : mamelon de traversée de cloison intégré de 12,7 mm (1/2 po). </w:t>
      </w:r>
    </w:p>
    <w:p w14:paraId="63C48EFF" w14:textId="77777777" w:rsidR="004B67F1" w:rsidRPr="00452CB6" w:rsidRDefault="004B67F1" w:rsidP="00A52E60">
      <w:pPr>
        <w:pStyle w:val="PR2"/>
      </w:pPr>
      <w:r w:rsidRPr="00452CB6">
        <w:t xml:space="preserve">Données calculées sur la consommation d’énergie disponibles par l’entremise de </w:t>
      </w:r>
      <w:proofErr w:type="spellStart"/>
      <w:r w:rsidRPr="00452CB6">
        <w:t>WaveLinx</w:t>
      </w:r>
      <w:proofErr w:type="spellEnd"/>
      <w:r w:rsidRPr="00452CB6">
        <w:t xml:space="preserve"> CORE. </w:t>
      </w:r>
    </w:p>
    <w:p w14:paraId="06AEA654" w14:textId="77777777" w:rsidR="004B67F1" w:rsidRPr="00452CB6" w:rsidRDefault="004B67F1" w:rsidP="00A52E60">
      <w:pPr>
        <w:pStyle w:val="PR2"/>
      </w:pPr>
      <w:r w:rsidRPr="00452CB6">
        <w:t>Doit être compatible avec les charges de ballasts électroniques, les DEL, les lampes à incandescence, magnétiques ou électroniques à basse tension, les lampes fluorescentes magnétiques ou électroniques et les charges motrices. </w:t>
      </w:r>
    </w:p>
    <w:p w14:paraId="752FA83F" w14:textId="6E8EFD1C" w:rsidR="004B67F1" w:rsidRPr="00452CB6" w:rsidRDefault="004B67F1" w:rsidP="00A52E60">
      <w:pPr>
        <w:pStyle w:val="PR2"/>
      </w:pPr>
      <w:r w:rsidRPr="00452CB6">
        <w:t xml:space="preserve">Doit pouvoir contrôler des charges de prise ou de fiche allant jusqu’à 20 A. </w:t>
      </w:r>
    </w:p>
    <w:p w14:paraId="405680E2" w14:textId="77777777" w:rsidR="004B67F1" w:rsidRPr="00452CB6" w:rsidRDefault="004B67F1" w:rsidP="00A52E60">
      <w:pPr>
        <w:pStyle w:val="PR2"/>
      </w:pPr>
      <w:r w:rsidRPr="00452CB6">
        <w:t>Les commandes intègrent une mémoire non volatile. Les réglages et les paramètres sauvegardés dans une mémoire protégée ne doivent pas être perdus si l’alimentation est interrompue et rétablie. </w:t>
      </w:r>
    </w:p>
    <w:p w14:paraId="519B2BA7" w14:textId="1BA3D3F0" w:rsidR="004B67F1" w:rsidRPr="00452CB6" w:rsidRDefault="004B67F1" w:rsidP="00A52E60">
      <w:pPr>
        <w:pStyle w:val="PR2"/>
      </w:pPr>
      <w:r w:rsidRPr="00452CB6">
        <w:t xml:space="preserve">Réglementations environnementales : </w:t>
      </w:r>
    </w:p>
    <w:p w14:paraId="48E67F6F" w14:textId="77777777" w:rsidR="004B67F1" w:rsidRPr="00452CB6" w:rsidRDefault="004B67F1" w:rsidP="00C869BB">
      <w:pPr>
        <w:pStyle w:val="PR3"/>
        <w:numPr>
          <w:ilvl w:val="4"/>
          <w:numId w:val="146"/>
        </w:numPr>
      </w:pPr>
      <w:r w:rsidRPr="00452CB6">
        <w:t>Certifié FCC </w:t>
      </w:r>
    </w:p>
    <w:p w14:paraId="4DB39007" w14:textId="77777777" w:rsidR="004B67F1" w:rsidRPr="00452CB6" w:rsidRDefault="004B67F1" w:rsidP="00A52E60">
      <w:pPr>
        <w:pStyle w:val="PR1"/>
      </w:pPr>
      <w:r w:rsidRPr="00452CB6">
        <w:t>Bloc commutateur de gradation sans fil avec fermeture de contact sec </w:t>
      </w:r>
    </w:p>
    <w:p w14:paraId="0D361267" w14:textId="38D19F39" w:rsidR="003F5F74" w:rsidRPr="00452CB6" w:rsidRDefault="004B67F1" w:rsidP="00F63979">
      <w:pPr>
        <w:pStyle w:val="PR2"/>
        <w:numPr>
          <w:ilvl w:val="0"/>
          <w:numId w:val="147"/>
        </w:numPr>
      </w:pPr>
      <w:r w:rsidRPr="00452CB6">
        <w:t xml:space="preserve">Produit de base de conception : Bloc commutateur de gradation </w:t>
      </w:r>
      <w:proofErr w:type="spellStart"/>
      <w:r w:rsidRPr="00452CB6">
        <w:t>WaveLinx</w:t>
      </w:r>
      <w:proofErr w:type="spellEnd"/>
      <w:r w:rsidRPr="00452CB6">
        <w:t xml:space="preserve"> PRO universel avec fermeture de contact sec [WSP-CA-010]</w:t>
      </w:r>
      <w:r w:rsidR="00600959">
        <w:t>.</w:t>
      </w:r>
      <w:r w:rsidRPr="00452CB6">
        <w:t xml:space="preserve"> </w:t>
      </w:r>
    </w:p>
    <w:p w14:paraId="5BAADCAE" w14:textId="001A54DB" w:rsidR="004B67F1" w:rsidRPr="00452CB6" w:rsidRDefault="004B67F1" w:rsidP="00F63979">
      <w:pPr>
        <w:pStyle w:val="PR2"/>
        <w:numPr>
          <w:ilvl w:val="0"/>
          <w:numId w:val="147"/>
        </w:numPr>
      </w:pPr>
      <w:r w:rsidRPr="00452CB6">
        <w:t>Communication : sans fil IEEE 802.15.4. </w:t>
      </w:r>
    </w:p>
    <w:p w14:paraId="44E0DCA6" w14:textId="77777777" w:rsidR="004B67F1" w:rsidRPr="00452CB6" w:rsidRDefault="004B67F1" w:rsidP="00A52E60">
      <w:pPr>
        <w:pStyle w:val="PR2"/>
      </w:pPr>
      <w:r w:rsidRPr="00452CB6">
        <w:t>Classé de type plénum. </w:t>
      </w:r>
    </w:p>
    <w:p w14:paraId="017D9331" w14:textId="4AE49C7F" w:rsidR="004B67F1" w:rsidRPr="00452CB6" w:rsidRDefault="004B67F1" w:rsidP="00A52E60">
      <w:pPr>
        <w:pStyle w:val="PR2"/>
      </w:pPr>
      <w:r w:rsidRPr="00452CB6">
        <w:t>Unité intégrée et autonome composée à l’interne d’un relais de commande de commutation de charge isolé [et d’un bloc d’alimentation pour fournir une alimentation basse tension].  </w:t>
      </w:r>
    </w:p>
    <w:p w14:paraId="49846BD5" w14:textId="28A10F76" w:rsidR="004B67F1" w:rsidRPr="00452CB6" w:rsidRDefault="004B67F1" w:rsidP="00A52E60">
      <w:pPr>
        <w:pStyle w:val="PR2"/>
      </w:pPr>
      <w:r w:rsidRPr="00452CB6">
        <w:t xml:space="preserve">Sortie du relais : </w:t>
      </w:r>
    </w:p>
    <w:p w14:paraId="7829AA96" w14:textId="7A9B7B95" w:rsidR="004B67F1" w:rsidRPr="00452CB6" w:rsidRDefault="004B67F1" w:rsidP="00C869BB">
      <w:pPr>
        <w:pStyle w:val="PR3"/>
        <w:numPr>
          <w:ilvl w:val="4"/>
          <w:numId w:val="149"/>
        </w:numPr>
      </w:pPr>
      <w:r w:rsidRPr="00452CB6">
        <w:t xml:space="preserve">Usage général de 20 A et 347 V c.a. </w:t>
      </w:r>
    </w:p>
    <w:p w14:paraId="71822A7C" w14:textId="05AEC3A2" w:rsidR="004B67F1" w:rsidRPr="00452CB6" w:rsidRDefault="004B67F1" w:rsidP="00C869BB">
      <w:pPr>
        <w:pStyle w:val="PR3"/>
      </w:pPr>
      <w:r w:rsidRPr="00452CB6">
        <w:t xml:space="preserve">Ballast électronique (charge de DEL) de 16 A et 347 V c.a. </w:t>
      </w:r>
    </w:p>
    <w:p w14:paraId="29A4C9C4" w14:textId="6E596F1B" w:rsidR="004B67F1" w:rsidRPr="00452CB6" w:rsidRDefault="004B67F1" w:rsidP="00A52E60">
      <w:pPr>
        <w:pStyle w:val="PR2"/>
      </w:pPr>
      <w:r w:rsidRPr="00452CB6">
        <w:t xml:space="preserve">Sortie de gradation : sortie unique de gradation de 0 à 10 V de classe 2. </w:t>
      </w:r>
    </w:p>
    <w:p w14:paraId="31DD1B47" w14:textId="77777777" w:rsidR="004B67F1" w:rsidRPr="00452CB6" w:rsidRDefault="004B67F1" w:rsidP="00A52E60">
      <w:pPr>
        <w:pStyle w:val="PR2"/>
      </w:pPr>
      <w:r w:rsidRPr="00452CB6">
        <w:t xml:space="preserve">Courant absorbé : 30 mA à 0-10 V </w:t>
      </w:r>
      <w:proofErr w:type="spellStart"/>
      <w:r w:rsidRPr="00452CB6">
        <w:t>c.c</w:t>
      </w:r>
      <w:proofErr w:type="spellEnd"/>
      <w:r w:rsidRPr="00452CB6">
        <w:t>. </w:t>
      </w:r>
    </w:p>
    <w:p w14:paraId="0A6C39AE" w14:textId="77777777" w:rsidR="004B67F1" w:rsidRPr="00452CB6" w:rsidRDefault="004B67F1" w:rsidP="00A52E60">
      <w:pPr>
        <w:pStyle w:val="PR2"/>
      </w:pPr>
      <w:r w:rsidRPr="00452CB6">
        <w:t>Entrée de fermeture de contact : une (1) interface d’entrée pour prendre en charge le capteur basse tension câblé ou le signal de fermeture de contact maintenu. </w:t>
      </w:r>
    </w:p>
    <w:p w14:paraId="74ED753D" w14:textId="77777777" w:rsidR="004B67F1" w:rsidRPr="00452CB6" w:rsidRDefault="004B67F1" w:rsidP="00A52E60">
      <w:pPr>
        <w:pStyle w:val="PR2"/>
      </w:pPr>
      <w:r w:rsidRPr="00452CB6">
        <w:lastRenderedPageBreak/>
        <w:t>Montage : mamelon de traversée de cloison intégré de 12,7 mm (1/2 po). </w:t>
      </w:r>
    </w:p>
    <w:p w14:paraId="54B7ABBB" w14:textId="77777777" w:rsidR="004B67F1" w:rsidRPr="00452CB6" w:rsidRDefault="004B67F1" w:rsidP="00A52E60">
      <w:pPr>
        <w:pStyle w:val="PR2"/>
      </w:pPr>
      <w:r w:rsidRPr="00452CB6">
        <w:t xml:space="preserve">Données calculées sur la consommation d’énergie en fonction de l’alimentation connectée maximale, disponibles par l’entremise de </w:t>
      </w:r>
      <w:proofErr w:type="spellStart"/>
      <w:r w:rsidRPr="00452CB6">
        <w:t>WaveLinx</w:t>
      </w:r>
      <w:proofErr w:type="spellEnd"/>
      <w:r w:rsidRPr="00452CB6">
        <w:t xml:space="preserve"> CORE. </w:t>
      </w:r>
    </w:p>
    <w:p w14:paraId="25440777" w14:textId="77777777" w:rsidR="004B67F1" w:rsidRPr="00452CB6" w:rsidRDefault="004B67F1" w:rsidP="00A52E60">
      <w:pPr>
        <w:pStyle w:val="PR2"/>
      </w:pPr>
      <w:r w:rsidRPr="00452CB6">
        <w:t>Doit être compatible avec les charges de ballasts électroniques, les DEL, les lampes à incandescence, magnétiques ou électroniques à basse tension, les lampes fluorescentes magnétiques ou électroniques et les charges motrices. </w:t>
      </w:r>
    </w:p>
    <w:p w14:paraId="3DDF349A" w14:textId="73D8ABC5" w:rsidR="004B67F1" w:rsidRPr="00452CB6" w:rsidRDefault="004B67F1" w:rsidP="00A52E60">
      <w:pPr>
        <w:pStyle w:val="PR2"/>
      </w:pPr>
      <w:r w:rsidRPr="00452CB6">
        <w:t xml:space="preserve">Doit pouvoir contrôler des charges de prise ou de fiche allant jusqu’à 20 A. </w:t>
      </w:r>
    </w:p>
    <w:p w14:paraId="36F1BFA7" w14:textId="77777777" w:rsidR="004B67F1" w:rsidRPr="00452CB6" w:rsidRDefault="004B67F1" w:rsidP="00A52E60">
      <w:pPr>
        <w:pStyle w:val="PR2"/>
      </w:pPr>
      <w:r w:rsidRPr="00452CB6">
        <w:t>Les commandes intègrent une mémoire non volatile. Les réglages et les paramètres sauvegardés dans une mémoire protégée ne doivent pas être perdus si l’alimentation est interrompue et rétablie. </w:t>
      </w:r>
    </w:p>
    <w:p w14:paraId="73523CFC" w14:textId="45CF9852" w:rsidR="004B67F1" w:rsidRPr="00452CB6" w:rsidRDefault="004B67F1" w:rsidP="00A52E60">
      <w:pPr>
        <w:pStyle w:val="PR2"/>
      </w:pPr>
      <w:r w:rsidRPr="00452CB6">
        <w:t xml:space="preserve">Normes et réglementations environnementales : </w:t>
      </w:r>
    </w:p>
    <w:p w14:paraId="34FA8F27" w14:textId="77777777" w:rsidR="004B67F1" w:rsidRPr="00452CB6" w:rsidRDefault="004B67F1" w:rsidP="00C869BB">
      <w:pPr>
        <w:pStyle w:val="PR3"/>
        <w:numPr>
          <w:ilvl w:val="4"/>
          <w:numId w:val="148"/>
        </w:numPr>
      </w:pPr>
      <w:r w:rsidRPr="00452CB6">
        <w:t>Certifié FCC </w:t>
      </w:r>
    </w:p>
    <w:p w14:paraId="0B528B89" w14:textId="77777777" w:rsidR="004B67F1" w:rsidRPr="00452CB6" w:rsidRDefault="004B67F1" w:rsidP="00C869BB">
      <w:pPr>
        <w:pStyle w:val="PR3"/>
        <w:numPr>
          <w:ilvl w:val="4"/>
          <w:numId w:val="148"/>
        </w:numPr>
      </w:pPr>
      <w:r w:rsidRPr="00452CB6">
        <w:t xml:space="preserve">Homologué </w:t>
      </w:r>
      <w:proofErr w:type="spellStart"/>
      <w:r w:rsidRPr="00452CB6">
        <w:t>cULus</w:t>
      </w:r>
      <w:proofErr w:type="spellEnd"/>
      <w:r w:rsidRPr="00452CB6">
        <w:t> </w:t>
      </w:r>
    </w:p>
    <w:p w14:paraId="78BFBB5E" w14:textId="77777777" w:rsidR="004B67F1" w:rsidRPr="00452CB6" w:rsidRDefault="004B67F1" w:rsidP="00C869BB">
      <w:pPr>
        <w:pStyle w:val="PR3"/>
        <w:numPr>
          <w:ilvl w:val="4"/>
          <w:numId w:val="148"/>
        </w:numPr>
      </w:pPr>
      <w:r w:rsidRPr="00452CB6">
        <w:t>RoHS </w:t>
      </w:r>
    </w:p>
    <w:p w14:paraId="74A26F9E" w14:textId="1C1AF7BB" w:rsidR="00561A4C" w:rsidRPr="00452CB6" w:rsidRDefault="00E64997" w:rsidP="00A52E60">
      <w:pPr>
        <w:pStyle w:val="PR1"/>
      </w:pPr>
      <w:r w:rsidRPr="00452CB6">
        <w:t>Bloc commutateur de gradation d’urgence sans fil</w:t>
      </w:r>
    </w:p>
    <w:p w14:paraId="01253A52" w14:textId="5CD613FD" w:rsidR="0068005D" w:rsidRPr="00452CB6" w:rsidRDefault="0068005D" w:rsidP="00F63979">
      <w:pPr>
        <w:pStyle w:val="PR2"/>
        <w:numPr>
          <w:ilvl w:val="0"/>
          <w:numId w:val="195"/>
        </w:numPr>
      </w:pPr>
      <w:r w:rsidRPr="00452CB6">
        <w:t xml:space="preserve">Produit de base de conception : Bloc commutateur de gradation d’urgence </w:t>
      </w:r>
      <w:proofErr w:type="spellStart"/>
      <w:r w:rsidRPr="00452CB6">
        <w:t>WaveLinx</w:t>
      </w:r>
      <w:proofErr w:type="spellEnd"/>
      <w:r w:rsidRPr="00452CB6">
        <w:t xml:space="preserve"> CAT avec un canal de gradation de 0 à 10 V [ESP-P-010]</w:t>
      </w:r>
      <w:r w:rsidR="00600959">
        <w:t>.</w:t>
      </w:r>
      <w:r w:rsidRPr="00452CB6">
        <w:t xml:space="preserve"> </w:t>
      </w:r>
    </w:p>
    <w:p w14:paraId="0C3B1B55" w14:textId="4131E507" w:rsidR="0068005D" w:rsidRPr="00452CB6" w:rsidRDefault="0068005D" w:rsidP="00F63979">
      <w:pPr>
        <w:pStyle w:val="PR2"/>
        <w:numPr>
          <w:ilvl w:val="0"/>
          <w:numId w:val="66"/>
        </w:numPr>
      </w:pPr>
      <w:r w:rsidRPr="00452CB6">
        <w:t>Communication : sans fil IEEE 802.15.4. </w:t>
      </w:r>
    </w:p>
    <w:p w14:paraId="110554B0" w14:textId="77777777" w:rsidR="0068005D" w:rsidRPr="00452CB6" w:rsidRDefault="0068005D" w:rsidP="00A52E60">
      <w:pPr>
        <w:pStyle w:val="PR2"/>
      </w:pPr>
      <w:r w:rsidRPr="00452CB6">
        <w:t>Classé de type plénum.</w:t>
      </w:r>
    </w:p>
    <w:p w14:paraId="148EA1E8" w14:textId="271CBEC7" w:rsidR="0068005D" w:rsidRPr="00452CB6" w:rsidRDefault="0068005D" w:rsidP="00A52E60">
      <w:pPr>
        <w:pStyle w:val="PR2"/>
      </w:pPr>
      <w:r w:rsidRPr="00452CB6">
        <w:t xml:space="preserve">Unité intégrée et autonome composée à l’interne d’un relais de commande de commutation de charge isolé [et d’un bloc d’alimentation pour fournir une alimentation basse tension]. </w:t>
      </w:r>
    </w:p>
    <w:p w14:paraId="3EE5FD13" w14:textId="511C1F7C" w:rsidR="0068005D" w:rsidRPr="00452CB6" w:rsidRDefault="0068005D" w:rsidP="00A52E60">
      <w:pPr>
        <w:pStyle w:val="PR2"/>
      </w:pPr>
      <w:r w:rsidRPr="00452CB6">
        <w:t xml:space="preserve">Tension d’entrée : 120/277/347 V c.a. </w:t>
      </w:r>
    </w:p>
    <w:p w14:paraId="182A99CC" w14:textId="34972F9C" w:rsidR="0068005D" w:rsidRPr="00452CB6" w:rsidRDefault="0068005D" w:rsidP="00A52E60">
      <w:pPr>
        <w:pStyle w:val="PR2"/>
      </w:pPr>
      <w:r w:rsidRPr="00452CB6">
        <w:t>Une seule source de tension d’entrée entre le panneau d’urgence et l’ESP-P.</w:t>
      </w:r>
    </w:p>
    <w:p w14:paraId="355ADD0F" w14:textId="77777777" w:rsidR="0068005D" w:rsidRPr="00452CB6" w:rsidRDefault="0068005D" w:rsidP="00A52E60">
      <w:pPr>
        <w:pStyle w:val="PR2"/>
      </w:pPr>
      <w:r w:rsidRPr="00452CB6">
        <w:t>Détection normale de la perte de puissance sur le signal réseau (bus de communication).</w:t>
      </w:r>
    </w:p>
    <w:p w14:paraId="2B74F19D" w14:textId="34AE6F1E" w:rsidR="00F65837" w:rsidRPr="00452CB6" w:rsidRDefault="0068005D" w:rsidP="00A52E60">
      <w:pPr>
        <w:pStyle w:val="PR2"/>
      </w:pPr>
      <w:r w:rsidRPr="00452CB6">
        <w:t xml:space="preserve">Sortie du relais : </w:t>
      </w:r>
    </w:p>
    <w:p w14:paraId="4FF38F9A" w14:textId="7C930F4F" w:rsidR="00D10712" w:rsidRPr="00452CB6" w:rsidRDefault="00D10712" w:rsidP="00C869BB">
      <w:pPr>
        <w:pStyle w:val="PR3"/>
        <w:numPr>
          <w:ilvl w:val="4"/>
          <w:numId w:val="196"/>
        </w:numPr>
      </w:pPr>
      <w:r w:rsidRPr="00452CB6">
        <w:t xml:space="preserve">Usage général de 20 A et 347 V c.a. </w:t>
      </w:r>
    </w:p>
    <w:p w14:paraId="4DD8EE7F" w14:textId="33862BA2" w:rsidR="00D10712" w:rsidRPr="00452CB6" w:rsidRDefault="00D10712" w:rsidP="00C869BB">
      <w:pPr>
        <w:pStyle w:val="PR3"/>
        <w:numPr>
          <w:ilvl w:val="4"/>
          <w:numId w:val="196"/>
        </w:numPr>
      </w:pPr>
      <w:r w:rsidRPr="00452CB6">
        <w:t xml:space="preserve">Ballast électronique (charge de DEL) de 16 A et 347 V c.a. </w:t>
      </w:r>
    </w:p>
    <w:p w14:paraId="0888910B" w14:textId="407A35F6" w:rsidR="0068005D" w:rsidRPr="00452CB6" w:rsidRDefault="0068005D" w:rsidP="00A52E60">
      <w:pPr>
        <w:pStyle w:val="PR2"/>
      </w:pPr>
      <w:r w:rsidRPr="00452CB6">
        <w:t>Sortie de gradation : sortie unique de gradation de 0 à 10 V de classe 2.</w:t>
      </w:r>
    </w:p>
    <w:p w14:paraId="7A31075E" w14:textId="2C8E7EA8" w:rsidR="0068005D" w:rsidRPr="00452CB6" w:rsidRDefault="0068005D" w:rsidP="00A52E60">
      <w:pPr>
        <w:pStyle w:val="PR2"/>
      </w:pPr>
      <w:r w:rsidRPr="00452CB6">
        <w:t xml:space="preserve">Courant absorbé : 120 mA à 0-10 V </w:t>
      </w:r>
      <w:proofErr w:type="spellStart"/>
      <w:r w:rsidRPr="00452CB6">
        <w:t>c.c</w:t>
      </w:r>
      <w:proofErr w:type="spellEnd"/>
      <w:r w:rsidRPr="00452CB6">
        <w:t>.</w:t>
      </w:r>
    </w:p>
    <w:p w14:paraId="45F4A014" w14:textId="77777777" w:rsidR="0068005D" w:rsidRPr="00F02EC4" w:rsidRDefault="0068005D" w:rsidP="00A52E60">
      <w:pPr>
        <w:pStyle w:val="PR2"/>
      </w:pPr>
      <w:r w:rsidRPr="00452CB6">
        <w:t xml:space="preserve">Puissance de sortie : 24 V </w:t>
      </w:r>
      <w:proofErr w:type="spellStart"/>
      <w:r w:rsidRPr="00452CB6">
        <w:t>c.c</w:t>
      </w:r>
      <w:proofErr w:type="spellEnd"/>
      <w:r w:rsidRPr="00452CB6">
        <w:t xml:space="preserve">.; 350 mA. </w:t>
      </w:r>
    </w:p>
    <w:p w14:paraId="54ADEDB7" w14:textId="77777777" w:rsidR="0068005D" w:rsidRPr="00452CB6" w:rsidRDefault="0068005D" w:rsidP="00A52E60">
      <w:pPr>
        <w:pStyle w:val="PR2"/>
      </w:pPr>
      <w:r w:rsidRPr="00452CB6">
        <w:t>Montage : mamelon de traversée de cloison intégré de 12,7 mm (1/2 po).</w:t>
      </w:r>
    </w:p>
    <w:p w14:paraId="2F856624" w14:textId="77777777" w:rsidR="0068005D" w:rsidRPr="00452CB6" w:rsidRDefault="0068005D" w:rsidP="00A52E60">
      <w:pPr>
        <w:pStyle w:val="PR2"/>
      </w:pPr>
      <w:r w:rsidRPr="00452CB6">
        <w:t xml:space="preserve">Données calculées sur la consommation d’énergie disponibles par l’entremise de </w:t>
      </w:r>
      <w:proofErr w:type="spellStart"/>
      <w:r w:rsidRPr="00452CB6">
        <w:t>WaveLinx</w:t>
      </w:r>
      <w:proofErr w:type="spellEnd"/>
      <w:r w:rsidRPr="00452CB6">
        <w:t xml:space="preserve"> CORE ou d’appareils de mise en réseau de niveau supérieur.</w:t>
      </w:r>
    </w:p>
    <w:p w14:paraId="2BAC32B2" w14:textId="77777777" w:rsidR="0068005D" w:rsidRPr="00452CB6" w:rsidRDefault="0068005D" w:rsidP="00A52E60">
      <w:pPr>
        <w:pStyle w:val="PR2"/>
      </w:pPr>
      <w:r w:rsidRPr="00452CB6">
        <w:t>Doit automatiquement mettre en priorité le luminaire d’urgence à pleine luminosité en cas de perte de puissance normale.</w:t>
      </w:r>
    </w:p>
    <w:p w14:paraId="7F1A1278" w14:textId="77777777" w:rsidR="003902C7" w:rsidRPr="00452CB6" w:rsidRDefault="003902C7" w:rsidP="00A52E60">
      <w:pPr>
        <w:pStyle w:val="PR2"/>
      </w:pPr>
      <w:r w:rsidRPr="00452CB6">
        <w:t>Doit être compatible avec les charges de ballasts électroniques, les DEL, les lampes à incandescence, magnétiques ou électroniques à basse tension, les lampes fluorescentes magnétiques ou électroniques et les charges motrices. </w:t>
      </w:r>
    </w:p>
    <w:p w14:paraId="2643917D" w14:textId="0DD48502" w:rsidR="003902C7" w:rsidRPr="00452CB6" w:rsidRDefault="003902C7" w:rsidP="00A52E60">
      <w:pPr>
        <w:pStyle w:val="PR2"/>
      </w:pPr>
      <w:r w:rsidRPr="00452CB6">
        <w:t xml:space="preserve">Doit pouvoir contrôler des charges de prise ou de fiche allant jusqu’à 20 A. </w:t>
      </w:r>
    </w:p>
    <w:p w14:paraId="5D57746B" w14:textId="093120AF" w:rsidR="003902C7" w:rsidRPr="00452CB6" w:rsidRDefault="003902C7" w:rsidP="00A52E60">
      <w:pPr>
        <w:pStyle w:val="PR2"/>
      </w:pPr>
      <w:r w:rsidRPr="00452CB6">
        <w:t>Les commandes intègrent une mémoire non volatile. Les réglages et les paramètres sauvegardés dans une mémoire protégée ne doivent pas être perdus si l’alimentation est interrompue et rétablie.</w:t>
      </w:r>
    </w:p>
    <w:p w14:paraId="08219250" w14:textId="77777777" w:rsidR="0068005D" w:rsidRPr="00452CB6" w:rsidRDefault="0068005D" w:rsidP="00A52E60">
      <w:pPr>
        <w:pStyle w:val="PR2"/>
      </w:pPr>
      <w:r w:rsidRPr="00452CB6">
        <w:t xml:space="preserve">Normes et réglementations environnementales : </w:t>
      </w:r>
    </w:p>
    <w:p w14:paraId="0AF6AAA8" w14:textId="77777777" w:rsidR="0068005D" w:rsidRPr="00452CB6" w:rsidRDefault="0068005D" w:rsidP="00C869BB">
      <w:pPr>
        <w:pStyle w:val="PR3"/>
        <w:numPr>
          <w:ilvl w:val="4"/>
          <w:numId w:val="196"/>
        </w:numPr>
      </w:pPr>
      <w:r w:rsidRPr="00452CB6">
        <w:t>Certifié FCC</w:t>
      </w:r>
    </w:p>
    <w:p w14:paraId="33FDAD39" w14:textId="77777777" w:rsidR="0068005D" w:rsidRPr="00452CB6" w:rsidRDefault="0068005D" w:rsidP="00C869BB">
      <w:pPr>
        <w:pStyle w:val="PR3"/>
      </w:pPr>
      <w:r w:rsidRPr="00452CB6">
        <w:t xml:space="preserve">Homologué </w:t>
      </w:r>
      <w:proofErr w:type="spellStart"/>
      <w:r w:rsidRPr="00452CB6">
        <w:t>cULus</w:t>
      </w:r>
      <w:proofErr w:type="spellEnd"/>
    </w:p>
    <w:p w14:paraId="00811F93" w14:textId="55EFE3AA" w:rsidR="00E64997" w:rsidRPr="00452CB6" w:rsidRDefault="0068005D" w:rsidP="00C869BB">
      <w:pPr>
        <w:pStyle w:val="PR3"/>
      </w:pPr>
      <w:r w:rsidRPr="00452CB6">
        <w:t>Homologué UL924 (éclairage d’urgence et équipement électrique)</w:t>
      </w:r>
    </w:p>
    <w:p w14:paraId="6E83F29E" w14:textId="7A283C69" w:rsidR="004B67F1" w:rsidRPr="00452CB6" w:rsidRDefault="004B67F1" w:rsidP="00A52E60">
      <w:pPr>
        <w:pStyle w:val="PR1"/>
      </w:pPr>
      <w:r w:rsidRPr="00452CB6">
        <w:t>Capteur d’occupation au plafond sans fil </w:t>
      </w:r>
    </w:p>
    <w:p w14:paraId="459ABC56" w14:textId="6B9EBBA3" w:rsidR="00295C7F" w:rsidRPr="00452CB6" w:rsidRDefault="004B67F1" w:rsidP="00F63979">
      <w:pPr>
        <w:pStyle w:val="PR2"/>
        <w:numPr>
          <w:ilvl w:val="0"/>
          <w:numId w:val="150"/>
        </w:numPr>
        <w:ind w:right="270"/>
      </w:pPr>
      <w:r w:rsidRPr="00452CB6">
        <w:t>Produit de base de conception : Capteur d’occupation au plafond WaveLinx PRO [CWPD-1500]</w:t>
      </w:r>
      <w:r w:rsidR="00600959">
        <w:t>.</w:t>
      </w:r>
    </w:p>
    <w:p w14:paraId="74BED25C" w14:textId="36ED386F" w:rsidR="004B67F1" w:rsidRPr="00452CB6" w:rsidRDefault="004B67F1" w:rsidP="00F63979">
      <w:pPr>
        <w:pStyle w:val="PR2"/>
        <w:numPr>
          <w:ilvl w:val="0"/>
          <w:numId w:val="150"/>
        </w:numPr>
      </w:pPr>
      <w:r w:rsidRPr="00452CB6">
        <w:t>Communication : sans fil IEEE 802.15.4. </w:t>
      </w:r>
    </w:p>
    <w:p w14:paraId="57990191" w14:textId="77777777" w:rsidR="004B67F1" w:rsidRPr="00452CB6" w:rsidRDefault="004B67F1" w:rsidP="00A52E60">
      <w:pPr>
        <w:pStyle w:val="PR2"/>
      </w:pPr>
      <w:r w:rsidRPr="00452CB6">
        <w:t>Puissance d’entrée : deux (2) piles alcalines AA standard. </w:t>
      </w:r>
    </w:p>
    <w:p w14:paraId="23DDF21E" w14:textId="77777777" w:rsidR="004B67F1" w:rsidRPr="00452CB6" w:rsidRDefault="004B67F1" w:rsidP="00A52E60">
      <w:pPr>
        <w:pStyle w:val="PR2"/>
      </w:pPr>
      <w:r w:rsidRPr="00452CB6">
        <w:t>Technologies de détection : </w:t>
      </w:r>
    </w:p>
    <w:p w14:paraId="149E2598" w14:textId="77777777" w:rsidR="004B67F1" w:rsidRPr="00452CB6" w:rsidRDefault="004B67F1" w:rsidP="00A52E60">
      <w:pPr>
        <w:pStyle w:val="PR2"/>
      </w:pPr>
      <w:r w:rsidRPr="00452CB6">
        <w:lastRenderedPageBreak/>
        <w:t>Détection de mouvement : </w:t>
      </w:r>
    </w:p>
    <w:p w14:paraId="1214F0A5" w14:textId="77777777" w:rsidR="004B67F1" w:rsidRPr="00452CB6" w:rsidRDefault="004B67F1" w:rsidP="00C869BB">
      <w:pPr>
        <w:pStyle w:val="PR3"/>
        <w:numPr>
          <w:ilvl w:val="4"/>
          <w:numId w:val="152"/>
        </w:numPr>
      </w:pPr>
      <w:r w:rsidRPr="00452CB6">
        <w:t>Lentille à infrarouge passive à segments multiples, avec rainures internes pour éliminer l’accumulation de poussière et de résidus. </w:t>
      </w:r>
    </w:p>
    <w:p w14:paraId="486094CD" w14:textId="59487028" w:rsidR="004B67F1" w:rsidRPr="00452CB6" w:rsidRDefault="004B67F1" w:rsidP="00C869BB">
      <w:pPr>
        <w:pStyle w:val="PR3"/>
        <w:numPr>
          <w:ilvl w:val="4"/>
          <w:numId w:val="152"/>
        </w:numPr>
      </w:pPr>
      <w:r w:rsidRPr="00452CB6">
        <w:t xml:space="preserve">Produits testés de manière identique, conformes aux normes sur les détecteurs de mouvement d’occupation WD 7-2011 de la NEMA. </w:t>
      </w:r>
    </w:p>
    <w:p w14:paraId="3C39526A" w14:textId="77777777" w:rsidR="004B67F1" w:rsidRPr="00452CB6" w:rsidRDefault="004B67F1" w:rsidP="00C869BB">
      <w:pPr>
        <w:pStyle w:val="PR3"/>
        <w:numPr>
          <w:ilvl w:val="4"/>
          <w:numId w:val="152"/>
        </w:numPr>
      </w:pPr>
      <w:r w:rsidRPr="00452CB6">
        <w:t>Le capteur doit comprendre des délais de 10 à 20 minutes. </w:t>
      </w:r>
    </w:p>
    <w:p w14:paraId="7E1B9375" w14:textId="7A7AABCC" w:rsidR="004B67F1" w:rsidRPr="00452CB6" w:rsidRDefault="004B67F1" w:rsidP="00C869BB">
      <w:pPr>
        <w:pStyle w:val="PR3"/>
        <w:numPr>
          <w:ilvl w:val="4"/>
          <w:numId w:val="152"/>
        </w:numPr>
      </w:pPr>
      <w:r w:rsidRPr="00452CB6">
        <w:t xml:space="preserve">La durée de vie de la pile du capteur doit être de </w:t>
      </w:r>
      <w:r w:rsidR="00600959" w:rsidRPr="00600959">
        <w:t>10</w:t>
      </w:r>
      <w:r w:rsidRPr="00452CB6">
        <w:t xml:space="preserve"> ans selon environ 30 activations quotidiennes et signaux sans fil. </w:t>
      </w:r>
    </w:p>
    <w:p w14:paraId="02F4DF60" w14:textId="77777777" w:rsidR="004B67F1" w:rsidRPr="00452CB6" w:rsidRDefault="004B67F1" w:rsidP="00A52E60">
      <w:pPr>
        <w:pStyle w:val="PR2"/>
      </w:pPr>
      <w:r w:rsidRPr="00452CB6">
        <w:t>Détection de lumière du jour : </w:t>
      </w:r>
    </w:p>
    <w:p w14:paraId="072A20B3" w14:textId="77777777" w:rsidR="004B67F1" w:rsidRPr="00452CB6" w:rsidRDefault="004B67F1" w:rsidP="00C869BB">
      <w:pPr>
        <w:pStyle w:val="PR3"/>
        <w:numPr>
          <w:ilvl w:val="4"/>
          <w:numId w:val="151"/>
        </w:numPr>
      </w:pPr>
      <w:r w:rsidRPr="00452CB6">
        <w:t>Capteur de lumière du jour en boucle ouverte </w:t>
      </w:r>
    </w:p>
    <w:p w14:paraId="763516B1" w14:textId="0AD54C7A" w:rsidR="004B67F1" w:rsidRPr="00452CB6" w:rsidRDefault="004C6F39" w:rsidP="00C869BB">
      <w:pPr>
        <w:pStyle w:val="PR3"/>
        <w:numPr>
          <w:ilvl w:val="4"/>
          <w:numId w:val="151"/>
        </w:numPr>
      </w:pPr>
      <w:r w:rsidRPr="00452CB6">
        <w:t>0 à 10 000 lux </w:t>
      </w:r>
    </w:p>
    <w:p w14:paraId="6DB486D0" w14:textId="77777777" w:rsidR="004B67F1" w:rsidRPr="00452CB6" w:rsidRDefault="004B67F1" w:rsidP="00C869BB">
      <w:pPr>
        <w:pStyle w:val="PR3"/>
        <w:numPr>
          <w:ilvl w:val="4"/>
          <w:numId w:val="151"/>
        </w:numPr>
      </w:pPr>
      <w:r w:rsidRPr="00452CB6">
        <w:t>Apport de lumière à l’intérieur d’un cône de 60° </w:t>
      </w:r>
    </w:p>
    <w:p w14:paraId="41A4DAAA" w14:textId="7E54FDEA" w:rsidR="004B67F1" w:rsidRPr="00452CB6" w:rsidRDefault="004B67F1" w:rsidP="00A52E60">
      <w:pPr>
        <w:pStyle w:val="PR2"/>
      </w:pPr>
      <w:r w:rsidRPr="00452CB6">
        <w:t xml:space="preserve">Mémoire en cas de panne de courant : le dispositif doit intégrer une mémoire non volatile. Les réglages et les paramètres sauvegardés dans une mémoire protégée ne doivent pas être perdus si l’alimentation est interrompue et rétablie ultérieurement. La programmation est enregistrée dans chaque capteur en plus du contrôleur d’espace. </w:t>
      </w:r>
    </w:p>
    <w:p w14:paraId="6C658465" w14:textId="77777777" w:rsidR="004B67F1" w:rsidRPr="00452CB6" w:rsidRDefault="004B67F1" w:rsidP="00A52E60">
      <w:pPr>
        <w:pStyle w:val="PR2"/>
      </w:pPr>
      <w:r w:rsidRPr="00452CB6">
        <w:t>Le capteur transmet les données suivantes au contrôleur d’espace : </w:t>
      </w:r>
    </w:p>
    <w:p w14:paraId="0D951254" w14:textId="4ED16FBE" w:rsidR="004B67F1" w:rsidRPr="00452CB6" w:rsidRDefault="004B67F1" w:rsidP="00C869BB">
      <w:pPr>
        <w:pStyle w:val="PR3"/>
        <w:numPr>
          <w:ilvl w:val="4"/>
          <w:numId w:val="153"/>
        </w:numPr>
      </w:pPr>
      <w:r w:rsidRPr="00452CB6">
        <w:t xml:space="preserve">Durée de vie de la pile </w:t>
      </w:r>
    </w:p>
    <w:p w14:paraId="2AECC8E7" w14:textId="77777777" w:rsidR="004B67F1" w:rsidRPr="00452CB6" w:rsidRDefault="004B67F1" w:rsidP="00C869BB">
      <w:pPr>
        <w:pStyle w:val="PR3"/>
      </w:pPr>
      <w:r w:rsidRPr="00452CB6">
        <w:t>État d’occupation </w:t>
      </w:r>
    </w:p>
    <w:p w14:paraId="58E41C16" w14:textId="77777777" w:rsidR="004B67F1" w:rsidRPr="00452CB6" w:rsidRDefault="004B67F1" w:rsidP="00C869BB">
      <w:pPr>
        <w:pStyle w:val="PR3"/>
      </w:pPr>
      <w:r w:rsidRPr="00452CB6">
        <w:t>Niveau d’éclairage ambiant </w:t>
      </w:r>
    </w:p>
    <w:p w14:paraId="42164D7C" w14:textId="6EFEF299" w:rsidR="004B67F1" w:rsidRPr="00452CB6" w:rsidRDefault="004B67F1" w:rsidP="00A52E60">
      <w:pPr>
        <w:pStyle w:val="PR2"/>
      </w:pPr>
      <w:r w:rsidRPr="00452CB6">
        <w:t xml:space="preserve">Témoins DEL : les témoins DEL fournissent toujours un moyen visuel de vérifier que le mouvement est détecté pendant les essais et le fonctionnement normal. </w:t>
      </w:r>
    </w:p>
    <w:p w14:paraId="6CA7718D" w14:textId="77777777" w:rsidR="004B67F1" w:rsidRPr="00452CB6" w:rsidRDefault="004B67F1" w:rsidP="00A52E60">
      <w:pPr>
        <w:pStyle w:val="PR2"/>
      </w:pPr>
      <w:r w:rsidRPr="00452CB6">
        <w:t>Les capteurs doivent être entièrement adaptatifs et avoir la sensibilité et la synchronisation pour être réglés à distance, afin de garantir un contrôle optimal de l’éclairage pour toute utilisation de l’espace. </w:t>
      </w:r>
    </w:p>
    <w:p w14:paraId="6EBC1073" w14:textId="77777777" w:rsidR="004B67F1" w:rsidRPr="00452CB6" w:rsidRDefault="004B67F1" w:rsidP="00A52E60">
      <w:pPr>
        <w:pStyle w:val="PR2"/>
      </w:pPr>
      <w:r w:rsidRPr="00452CB6">
        <w:t>Les capteurs sont dotés de réglages à distance pour les niveaux de gradation, les niveaux d’éclairage occupé/inoccupé, la détection de l’occupation/inoccupation et la sensibilité aux changements de mouvement et aux changements de niveaux d’éclairage ambiant. </w:t>
      </w:r>
    </w:p>
    <w:p w14:paraId="3FD01113" w14:textId="77777777" w:rsidR="004B67F1" w:rsidRPr="00452CB6" w:rsidRDefault="004B67F1" w:rsidP="00A52E60">
      <w:pPr>
        <w:pStyle w:val="PR2"/>
      </w:pPr>
      <w:r w:rsidRPr="00452CB6">
        <w:t>Les capteurs peuvent régler à distance la puissance lumineuse à des niveaux réduits et rester à ce niveau réduit pendant une période réglable avant de s’éteindre lorsque l’espace est inoccupé. </w:t>
      </w:r>
    </w:p>
    <w:p w14:paraId="2C2BE523" w14:textId="399AE76D" w:rsidR="004B67F1" w:rsidRPr="00452CB6" w:rsidRDefault="004B67F1" w:rsidP="00A52E60">
      <w:pPr>
        <w:pStyle w:val="PR2"/>
      </w:pPr>
      <w:r w:rsidRPr="00452CB6">
        <w:t xml:space="preserve">Normes et réglementations environnementales : </w:t>
      </w:r>
    </w:p>
    <w:p w14:paraId="2B024463" w14:textId="77777777" w:rsidR="004B67F1" w:rsidRPr="00452CB6" w:rsidRDefault="004B67F1" w:rsidP="00C869BB">
      <w:pPr>
        <w:pStyle w:val="PR3"/>
        <w:numPr>
          <w:ilvl w:val="4"/>
          <w:numId w:val="154"/>
        </w:numPr>
      </w:pPr>
      <w:r w:rsidRPr="00452CB6">
        <w:t>Certifié FCC </w:t>
      </w:r>
    </w:p>
    <w:p w14:paraId="1106472F" w14:textId="77777777" w:rsidR="004B67F1" w:rsidRPr="00452CB6" w:rsidRDefault="004B67F1" w:rsidP="00C869BB">
      <w:pPr>
        <w:pStyle w:val="PR3"/>
        <w:numPr>
          <w:ilvl w:val="4"/>
          <w:numId w:val="154"/>
        </w:numPr>
      </w:pPr>
      <w:r w:rsidRPr="00452CB6">
        <w:t>Homologué cULus </w:t>
      </w:r>
    </w:p>
    <w:p w14:paraId="38E598E9" w14:textId="77777777" w:rsidR="004B67F1" w:rsidRPr="00452CB6" w:rsidRDefault="004B67F1" w:rsidP="00C869BB">
      <w:pPr>
        <w:pStyle w:val="PR3"/>
        <w:numPr>
          <w:ilvl w:val="4"/>
          <w:numId w:val="154"/>
        </w:numPr>
      </w:pPr>
      <w:r w:rsidRPr="00452CB6">
        <w:t>RoHS </w:t>
      </w:r>
    </w:p>
    <w:p w14:paraId="5B27FD62" w14:textId="36A8D138" w:rsidR="004B67F1" w:rsidRPr="00452CB6" w:rsidRDefault="004B67F1" w:rsidP="00A52E60">
      <w:pPr>
        <w:pStyle w:val="PR1"/>
      </w:pPr>
      <w:r w:rsidRPr="00452CB6">
        <w:t xml:space="preserve">Capteur à montage sur carreaux sans fil </w:t>
      </w:r>
    </w:p>
    <w:p w14:paraId="52DD6379" w14:textId="76B63C04" w:rsidR="00295C7F" w:rsidRPr="00452CB6" w:rsidRDefault="004B67F1" w:rsidP="00F63979">
      <w:pPr>
        <w:pStyle w:val="PR2"/>
        <w:numPr>
          <w:ilvl w:val="0"/>
          <w:numId w:val="155"/>
        </w:numPr>
      </w:pPr>
      <w:r w:rsidRPr="00452CB6">
        <w:t>Produit de base de conception : Trousse de capteur à montage sur carreaux WaveLinx PRO [WTA]</w:t>
      </w:r>
      <w:r w:rsidR="00F03C2B">
        <w:t>.</w:t>
      </w:r>
      <w:r w:rsidRPr="00452CB6">
        <w:t xml:space="preserve"> </w:t>
      </w:r>
    </w:p>
    <w:p w14:paraId="1BDEE6C2" w14:textId="53A743B5" w:rsidR="004B67F1" w:rsidRPr="00452CB6" w:rsidRDefault="004B67F1" w:rsidP="00F63979">
      <w:pPr>
        <w:pStyle w:val="PR2"/>
        <w:numPr>
          <w:ilvl w:val="0"/>
          <w:numId w:val="155"/>
        </w:numPr>
      </w:pPr>
      <w:r w:rsidRPr="00452CB6">
        <w:t>Mécanisme de détection : </w:t>
      </w:r>
    </w:p>
    <w:p w14:paraId="51475214" w14:textId="77777777" w:rsidR="004B67F1" w:rsidRPr="00452CB6" w:rsidRDefault="004B67F1" w:rsidP="00C869BB">
      <w:pPr>
        <w:pStyle w:val="PR3"/>
        <w:numPr>
          <w:ilvl w:val="4"/>
          <w:numId w:val="156"/>
        </w:numPr>
      </w:pPr>
      <w:r w:rsidRPr="00452CB6">
        <w:t>[Infrarouge] : utiliser une lentille à segments multiples, avec rainures internes pour éliminer l’accumulation de poussière et de résidus. </w:t>
      </w:r>
    </w:p>
    <w:p w14:paraId="3824AC8C" w14:textId="77777777" w:rsidR="004B67F1" w:rsidRPr="00452CB6" w:rsidRDefault="004B67F1" w:rsidP="00C869BB">
      <w:pPr>
        <w:pStyle w:val="PR3"/>
      </w:pPr>
      <w:r w:rsidRPr="00452CB6">
        <w:t>[Lumière du jour] : utiliser un capteur de lumière du jour intégré pour fournir un contrôle de gradation de la lumière du jour en boucle fermée. Chaque capteur intégré WaveLinx PRO fournit une zone de gradation de la lumière du jour individuelle, afin d’offrir des niveaux de lumière du jour très précis sur la surface de travail dans tout l’espace. </w:t>
      </w:r>
    </w:p>
    <w:p w14:paraId="71FC442F" w14:textId="1290F601" w:rsidR="004B67F1" w:rsidRPr="00452CB6" w:rsidRDefault="004B67F1" w:rsidP="00C869BB">
      <w:pPr>
        <w:pStyle w:val="PR3"/>
      </w:pPr>
      <w:r w:rsidRPr="00452CB6">
        <w:t>[Emplacement] : utiliser une radio Bluetooth interne supplémentaire, capable d’offrir des services de localisation en temps réel (RTLS) – mise à niveau du logiciel IdO requise. </w:t>
      </w:r>
    </w:p>
    <w:p w14:paraId="75D0AA4B" w14:textId="5B83A7FF" w:rsidR="004B67F1" w:rsidRPr="00452CB6" w:rsidRDefault="004B67F1" w:rsidP="00A52E60">
      <w:pPr>
        <w:pStyle w:val="PR2"/>
      </w:pPr>
      <w:r w:rsidRPr="00452CB6">
        <w:t>Mémoire en cas de panne de courant : </w:t>
      </w:r>
    </w:p>
    <w:p w14:paraId="0E9C6085" w14:textId="77777777" w:rsidR="00E86E25" w:rsidRPr="00452CB6" w:rsidRDefault="004B67F1" w:rsidP="00C869BB">
      <w:pPr>
        <w:pStyle w:val="PR3"/>
        <w:numPr>
          <w:ilvl w:val="4"/>
          <w:numId w:val="157"/>
        </w:numPr>
      </w:pPr>
      <w:r w:rsidRPr="00452CB6">
        <w:lastRenderedPageBreak/>
        <w:t>Les commandes intègrent une mémoire non volatile. Les réglages et les paramètres sauvegardés dans une mémoire protégée ne doivent pas être perdus si l’alimentation est interrompue et rétablie ultérieurement. </w:t>
      </w:r>
    </w:p>
    <w:p w14:paraId="6FEA352D" w14:textId="1EB48699" w:rsidR="004B67F1" w:rsidRPr="00452CB6" w:rsidRDefault="004B67F1" w:rsidP="00A52E60">
      <w:pPr>
        <w:pStyle w:val="PR2"/>
      </w:pPr>
      <w:r w:rsidRPr="00452CB6">
        <w:t>Le capteur à montage sur carreaux se connecte à un module de commande qui prend en charge jusqu’à 3 A de luminaires connectés. </w:t>
      </w:r>
    </w:p>
    <w:p w14:paraId="070700FA" w14:textId="77777777" w:rsidR="004B67F1" w:rsidRPr="00452CB6" w:rsidRDefault="004B67F1" w:rsidP="00A52E60">
      <w:pPr>
        <w:pStyle w:val="PR2"/>
      </w:pPr>
      <w:r w:rsidRPr="00452CB6">
        <w:t>Le capteur à montage sur carreaux est conçu pour être installé dans un carreau de plafond de 12,70 mm (½ po) ou 19,05 mm (¾ po) à moins de 137 cm (54 po) des modules de commande et des luminaires connectés. </w:t>
      </w:r>
    </w:p>
    <w:p w14:paraId="32BD3397" w14:textId="77777777" w:rsidR="004B67F1" w:rsidRPr="00452CB6" w:rsidRDefault="004B67F1" w:rsidP="00A52E60">
      <w:pPr>
        <w:pStyle w:val="PR2"/>
      </w:pPr>
      <w:r w:rsidRPr="00452CB6">
        <w:t>Le capteur doit fournir un étalonnage unique de la lumière du jour en tenant compte du niveau de lumière aux capteurs, à la surface de travail et à la puissance lumineuse du luminaire intégré. </w:t>
      </w:r>
    </w:p>
    <w:p w14:paraId="1F70E73F" w14:textId="77777777" w:rsidR="004B67F1" w:rsidRPr="00452CB6" w:rsidRDefault="004B67F1" w:rsidP="00A52E60">
      <w:pPr>
        <w:pStyle w:val="PR2"/>
      </w:pPr>
      <w:r w:rsidRPr="00452CB6">
        <w:t>Tous les capteurs doivent fournir une DEL comme moyen visuel d’indication et de diagnostic. </w:t>
      </w:r>
    </w:p>
    <w:p w14:paraId="496428FD" w14:textId="77777777" w:rsidR="004B67F1" w:rsidRPr="00452CB6" w:rsidRDefault="004B67F1" w:rsidP="00A52E60">
      <w:pPr>
        <w:pStyle w:val="PR2"/>
      </w:pPr>
      <w:r w:rsidRPr="00452CB6">
        <w:t>Module de commande : </w:t>
      </w:r>
    </w:p>
    <w:p w14:paraId="2285483B" w14:textId="77777777" w:rsidR="004B67F1" w:rsidRPr="00452CB6" w:rsidRDefault="004B67F1" w:rsidP="00C869BB">
      <w:pPr>
        <w:pStyle w:val="PR3"/>
        <w:numPr>
          <w:ilvl w:val="4"/>
          <w:numId w:val="158"/>
        </w:numPr>
      </w:pPr>
      <w:r w:rsidRPr="00452CB6">
        <w:t>Le capteur doit se connecter à un ballast ou pilote à gradation de 0 à 10 V au moyen d’un module de commande ou bien à un pilote activé par WaveLinx sans utiliser le module de commande WaveLinx. </w:t>
      </w:r>
    </w:p>
    <w:p w14:paraId="6E30BC7F" w14:textId="77777777" w:rsidR="004B67F1" w:rsidRPr="00452CB6" w:rsidRDefault="004B67F1" w:rsidP="00C869BB">
      <w:pPr>
        <w:pStyle w:val="PR3"/>
      </w:pPr>
      <w:r w:rsidRPr="00452CB6">
        <w:t>Le capteur doit être connecté à un contrôleur au moyen d’un câble basse tension pour les applications intérieures. </w:t>
      </w:r>
    </w:p>
    <w:p w14:paraId="5EBC55C3" w14:textId="77777777" w:rsidR="004B67F1" w:rsidRPr="00452CB6" w:rsidRDefault="004B67F1" w:rsidP="00C869BB">
      <w:pPr>
        <w:pStyle w:val="PR3"/>
      </w:pPr>
      <w:r w:rsidRPr="00452CB6">
        <w:t>Si l’alimentation est coupée en cas de réduction de tension ou de panne d’électricité et que l’alimentation est rétablie, le système d’éclairage devrait se rétablir rapidement et revenir automatiquement aux derniers niveaux d’éclairage. Une interruption momentanée (1 ou 2 secondes) de l’alimentation ne devrait pas causer de périodes prolongées (20 secondes ou plus) sans éclairage pendant le redémarrage du système et la remise en marche de tous les autres équipements électriques. </w:t>
      </w:r>
    </w:p>
    <w:p w14:paraId="7A32FCF7" w14:textId="794F325A" w:rsidR="004B67F1" w:rsidRPr="00452CB6" w:rsidRDefault="004B67F1" w:rsidP="00C869BB">
      <w:pPr>
        <w:pStyle w:val="PR3"/>
      </w:pPr>
      <w:r w:rsidRPr="00452CB6">
        <w:t>Le fabricant du luminaire doit installer le module de commande dans le luminaire avant de l’expédier.  </w:t>
      </w:r>
    </w:p>
    <w:p w14:paraId="111F9BD9" w14:textId="77777777" w:rsidR="004B67F1" w:rsidRPr="00452CB6" w:rsidRDefault="004B67F1" w:rsidP="00A52E60">
      <w:pPr>
        <w:pStyle w:val="PR2"/>
        <w:keepNext/>
        <w:keepLines/>
      </w:pPr>
      <w:r w:rsidRPr="00452CB6">
        <w:t>Le capteur doit être un dispositif de classe 2. </w:t>
      </w:r>
    </w:p>
    <w:p w14:paraId="04AAA116" w14:textId="77777777" w:rsidR="004B67F1" w:rsidRPr="00452CB6" w:rsidRDefault="004B67F1" w:rsidP="00A52E60">
      <w:pPr>
        <w:pStyle w:val="PR2"/>
        <w:keepNext/>
        <w:keepLines/>
      </w:pPr>
      <w:r w:rsidRPr="00452CB6">
        <w:t>Le système doit prendre en charge la réponse à la demande manuelle et l’utilitaire lancés par l’utilisateur, ou la réponse à la demande automatique lancée par le SGB. </w:t>
      </w:r>
    </w:p>
    <w:p w14:paraId="20F286E3" w14:textId="68D86582" w:rsidR="004B67F1" w:rsidRPr="00452CB6" w:rsidRDefault="004B67F1" w:rsidP="00A52E60">
      <w:pPr>
        <w:pStyle w:val="PR2"/>
      </w:pPr>
      <w:r w:rsidRPr="00452CB6">
        <w:t xml:space="preserve">Normes et réglementations environnementales : </w:t>
      </w:r>
    </w:p>
    <w:p w14:paraId="132D674B" w14:textId="77777777" w:rsidR="004B67F1" w:rsidRPr="00452CB6" w:rsidRDefault="004B67F1" w:rsidP="00C869BB">
      <w:pPr>
        <w:pStyle w:val="PR3"/>
        <w:numPr>
          <w:ilvl w:val="4"/>
          <w:numId w:val="159"/>
        </w:numPr>
      </w:pPr>
      <w:r w:rsidRPr="00452CB6">
        <w:t>Certifié FCC </w:t>
      </w:r>
    </w:p>
    <w:p w14:paraId="4FE05DE5" w14:textId="77777777" w:rsidR="004B67F1" w:rsidRPr="00452CB6" w:rsidRDefault="004B67F1" w:rsidP="00C869BB">
      <w:pPr>
        <w:pStyle w:val="PR3"/>
      </w:pPr>
      <w:r w:rsidRPr="00452CB6">
        <w:t>Homologué cULus </w:t>
      </w:r>
    </w:p>
    <w:p w14:paraId="6D7EF620" w14:textId="77777777" w:rsidR="004B67F1" w:rsidRPr="00452CB6" w:rsidRDefault="004B67F1" w:rsidP="00C869BB">
      <w:pPr>
        <w:pStyle w:val="PR3"/>
      </w:pPr>
      <w:r w:rsidRPr="00452CB6">
        <w:t>RoHS </w:t>
      </w:r>
    </w:p>
    <w:p w14:paraId="3AB524F5" w14:textId="0DFD3EF0" w:rsidR="004B67F1" w:rsidRPr="00452CB6" w:rsidRDefault="004B67F1" w:rsidP="00A52E60">
      <w:pPr>
        <w:pStyle w:val="PR1"/>
      </w:pPr>
      <w:r w:rsidRPr="00452CB6">
        <w:t>Prise sans fil</w:t>
      </w:r>
    </w:p>
    <w:p w14:paraId="0BFB0968" w14:textId="4ECFD3AC" w:rsidR="00295C7F" w:rsidRPr="00452CB6" w:rsidRDefault="004B67F1" w:rsidP="00F63979">
      <w:pPr>
        <w:pStyle w:val="PR2"/>
        <w:numPr>
          <w:ilvl w:val="0"/>
          <w:numId w:val="160"/>
        </w:numPr>
      </w:pPr>
      <w:r w:rsidRPr="00452CB6">
        <w:t>Produit de base de conception : Prise WaveLinx PRO [WR-15]</w:t>
      </w:r>
      <w:r w:rsidR="00141D36">
        <w:t>.</w:t>
      </w:r>
      <w:r w:rsidRPr="00452CB6">
        <w:t xml:space="preserve"> </w:t>
      </w:r>
    </w:p>
    <w:p w14:paraId="2F2E1017" w14:textId="14473CFA" w:rsidR="004B67F1" w:rsidRPr="00452CB6" w:rsidRDefault="004B67F1" w:rsidP="00F63979">
      <w:pPr>
        <w:pStyle w:val="PR2"/>
        <w:numPr>
          <w:ilvl w:val="0"/>
          <w:numId w:val="160"/>
        </w:numPr>
      </w:pPr>
      <w:r w:rsidRPr="00452CB6">
        <w:t>Communication : sans fil IEEE 802.15.4.</w:t>
      </w:r>
    </w:p>
    <w:p w14:paraId="152C19BA" w14:textId="77777777" w:rsidR="004B67F1" w:rsidRPr="00452CB6" w:rsidRDefault="004B67F1" w:rsidP="00A52E60">
      <w:pPr>
        <w:pStyle w:val="PR2"/>
      </w:pPr>
      <w:r w:rsidRPr="00452CB6">
        <w:t>Unité intégrée et autonome offrant une connexion de fiche sous tension constante et une connexion de fiche contrôlée. </w:t>
      </w:r>
    </w:p>
    <w:p w14:paraId="57E3A01A" w14:textId="3376F9BE" w:rsidR="004B67F1" w:rsidRPr="00452CB6" w:rsidRDefault="004B67F1" w:rsidP="00A52E60">
      <w:pPr>
        <w:pStyle w:val="PR2"/>
      </w:pPr>
      <w:r w:rsidRPr="00452CB6">
        <w:t xml:space="preserve">Sortie du relais : </w:t>
      </w:r>
    </w:p>
    <w:p w14:paraId="5281F3BD" w14:textId="715BEA12" w:rsidR="004B67F1" w:rsidRPr="00452CB6" w:rsidRDefault="004B67F1" w:rsidP="00C869BB">
      <w:pPr>
        <w:pStyle w:val="PR3"/>
        <w:numPr>
          <w:ilvl w:val="4"/>
          <w:numId w:val="161"/>
        </w:numPr>
      </w:pPr>
      <w:r w:rsidRPr="00452CB6">
        <w:t>Sous tension constante de 20 A, 120 V c.a.</w:t>
      </w:r>
    </w:p>
    <w:p w14:paraId="5E7081E2" w14:textId="4FE3CDD3" w:rsidR="004B67F1" w:rsidRPr="00452CB6" w:rsidRDefault="004B67F1" w:rsidP="00C869BB">
      <w:pPr>
        <w:pStyle w:val="PR3"/>
        <w:numPr>
          <w:ilvl w:val="4"/>
          <w:numId w:val="161"/>
        </w:numPr>
      </w:pPr>
      <w:r w:rsidRPr="00452CB6">
        <w:t>Charge contrôlée de 20 A, 120 V c.a.</w:t>
      </w:r>
    </w:p>
    <w:p w14:paraId="1D33AE58" w14:textId="77777777" w:rsidR="004B67F1" w:rsidRPr="00452CB6" w:rsidRDefault="004B67F1" w:rsidP="00A52E60">
      <w:pPr>
        <w:pStyle w:val="PR2"/>
      </w:pPr>
      <w:r w:rsidRPr="00452CB6">
        <w:t>La fiche à charge contrôlée doit être étiquetée « Contrôlée » et avoir les symboles des normes NEMA pour les charges contrôlées. </w:t>
      </w:r>
    </w:p>
    <w:p w14:paraId="62B42761" w14:textId="77777777" w:rsidR="004B67F1" w:rsidRPr="00452CB6" w:rsidRDefault="004B67F1" w:rsidP="00A52E60">
      <w:pPr>
        <w:pStyle w:val="PR2"/>
      </w:pPr>
      <w:r w:rsidRPr="00452CB6">
        <w:t>Données calculées sur la consommation d’énergie de la prise contrôlée, disponibles par l’entremise de WaveLinx CORE. </w:t>
      </w:r>
    </w:p>
    <w:p w14:paraId="3457A408" w14:textId="77777777" w:rsidR="004B67F1" w:rsidRPr="00452CB6" w:rsidRDefault="004B67F1" w:rsidP="00A52E60">
      <w:pPr>
        <w:pStyle w:val="PR2"/>
      </w:pPr>
      <w:r w:rsidRPr="00452CB6">
        <w:t>Il doit fournir un témoin DEL de l’état et de la communication sans fil et un bouton de priorité. </w:t>
      </w:r>
    </w:p>
    <w:p w14:paraId="213CA10C" w14:textId="77777777" w:rsidR="004B67F1" w:rsidRPr="00452CB6" w:rsidRDefault="004B67F1" w:rsidP="00A52E60">
      <w:pPr>
        <w:pStyle w:val="PR2"/>
      </w:pPr>
      <w:r w:rsidRPr="00452CB6">
        <w:t>Les commandes intègrent une mémoire non volatile. Les réglages et les paramètres sauvegardés dans une mémoire protégée ne doivent pas être perdus si l’alimentation est interrompue et rétablie. </w:t>
      </w:r>
    </w:p>
    <w:p w14:paraId="2DFB108B" w14:textId="20507E52" w:rsidR="004B67F1" w:rsidRPr="00452CB6" w:rsidRDefault="004B67F1" w:rsidP="00A52E60">
      <w:pPr>
        <w:pStyle w:val="PR2"/>
      </w:pPr>
      <w:r w:rsidRPr="00452CB6">
        <w:t xml:space="preserve">Normes et réglementations environnementales : </w:t>
      </w:r>
    </w:p>
    <w:p w14:paraId="13B66D68" w14:textId="77777777" w:rsidR="004B67F1" w:rsidRPr="00452CB6" w:rsidRDefault="004B67F1" w:rsidP="00C869BB">
      <w:pPr>
        <w:pStyle w:val="PR3"/>
        <w:numPr>
          <w:ilvl w:val="4"/>
          <w:numId w:val="162"/>
        </w:numPr>
      </w:pPr>
      <w:r w:rsidRPr="00452CB6">
        <w:lastRenderedPageBreak/>
        <w:t>Certifié FCC </w:t>
      </w:r>
    </w:p>
    <w:p w14:paraId="588FD824" w14:textId="77777777" w:rsidR="004B67F1" w:rsidRPr="00452CB6" w:rsidRDefault="004B67F1" w:rsidP="00C869BB">
      <w:pPr>
        <w:pStyle w:val="PR3"/>
        <w:numPr>
          <w:ilvl w:val="4"/>
          <w:numId w:val="162"/>
        </w:numPr>
      </w:pPr>
      <w:r w:rsidRPr="00452CB6">
        <w:t>Homologué cULus </w:t>
      </w:r>
    </w:p>
    <w:p w14:paraId="2163C11C" w14:textId="77777777" w:rsidR="004B67F1" w:rsidRPr="00452CB6" w:rsidRDefault="004B67F1" w:rsidP="00C869BB">
      <w:pPr>
        <w:pStyle w:val="PR3"/>
        <w:numPr>
          <w:ilvl w:val="4"/>
          <w:numId w:val="162"/>
        </w:numPr>
      </w:pPr>
      <w:r w:rsidRPr="00452CB6">
        <w:t>RoHS </w:t>
      </w:r>
    </w:p>
    <w:p w14:paraId="0AF41575" w14:textId="77777777" w:rsidR="004B67F1" w:rsidRPr="00452CB6" w:rsidRDefault="004B67F1" w:rsidP="00A52E60">
      <w:pPr>
        <w:pStyle w:val="PR1"/>
      </w:pPr>
      <w:r w:rsidRPr="00452CB6">
        <w:t>Module de la commande de charge extérieure sans fil </w:t>
      </w:r>
    </w:p>
    <w:p w14:paraId="7FAE29DD" w14:textId="77777777" w:rsidR="00295C7F" w:rsidRPr="00452CB6" w:rsidRDefault="004B67F1" w:rsidP="00F63979">
      <w:pPr>
        <w:pStyle w:val="PR2"/>
        <w:numPr>
          <w:ilvl w:val="0"/>
          <w:numId w:val="163"/>
        </w:numPr>
      </w:pPr>
      <w:r w:rsidRPr="00452CB6">
        <w:t xml:space="preserve">Produit de base de conception : Commande de charge extérieure WaveLinx PRO [WOLC] </w:t>
      </w:r>
    </w:p>
    <w:p w14:paraId="224ECA13" w14:textId="2B58908D" w:rsidR="004B67F1" w:rsidRPr="00452CB6" w:rsidRDefault="004B67F1" w:rsidP="00F63979">
      <w:pPr>
        <w:pStyle w:val="PR2"/>
        <w:numPr>
          <w:ilvl w:val="0"/>
          <w:numId w:val="163"/>
        </w:numPr>
      </w:pPr>
      <w:r w:rsidRPr="00452CB6">
        <w:t>Communication : sans fil IEEE 802.15.4. </w:t>
      </w:r>
    </w:p>
    <w:p w14:paraId="43AAFB44" w14:textId="77777777" w:rsidR="004B67F1" w:rsidRPr="00452CB6" w:rsidRDefault="004B67F1" w:rsidP="00A52E60">
      <w:pPr>
        <w:pStyle w:val="PR2"/>
      </w:pPr>
      <w:r w:rsidRPr="00452CB6">
        <w:t>Mémoire en cas de panne de courant : </w:t>
      </w:r>
    </w:p>
    <w:p w14:paraId="11763AAB" w14:textId="77777777" w:rsidR="004B67F1" w:rsidRPr="00452CB6" w:rsidRDefault="004B67F1" w:rsidP="00C869BB">
      <w:pPr>
        <w:pStyle w:val="PR3"/>
        <w:numPr>
          <w:ilvl w:val="4"/>
          <w:numId w:val="165"/>
        </w:numPr>
      </w:pPr>
      <w:r w:rsidRPr="00452CB6">
        <w:t>Les commandes intègrent une mémoire non volatile. Les réglages et les paramètres sauvegardés dans une mémoire protégée ne doivent pas être perdus si l’alimentation est interrompue et rétablie. </w:t>
      </w:r>
    </w:p>
    <w:p w14:paraId="7FB57939" w14:textId="77777777" w:rsidR="004B67F1" w:rsidRPr="00452CB6" w:rsidRDefault="004B67F1" w:rsidP="00A52E60">
      <w:pPr>
        <w:pStyle w:val="PR2"/>
      </w:pPr>
      <w:r w:rsidRPr="00452CB6">
        <w:t>Rapports de commande sans fil : </w:t>
      </w:r>
    </w:p>
    <w:p w14:paraId="6FF88E5E" w14:textId="77777777" w:rsidR="004B67F1" w:rsidRPr="00452CB6" w:rsidRDefault="004B67F1" w:rsidP="00C869BB">
      <w:pPr>
        <w:pStyle w:val="PR3"/>
        <w:numPr>
          <w:ilvl w:val="4"/>
          <w:numId w:val="166"/>
        </w:numPr>
      </w:pPr>
      <w:r w:rsidRPr="00452CB6">
        <w:t>État de la charge </w:t>
      </w:r>
    </w:p>
    <w:p w14:paraId="2D7AA65C" w14:textId="7B6FA5A4" w:rsidR="004B67F1" w:rsidRPr="00452CB6" w:rsidRDefault="004B67F1" w:rsidP="00A52E60">
      <w:pPr>
        <w:pStyle w:val="PR2"/>
      </w:pPr>
      <w:r w:rsidRPr="00452CB6">
        <w:t xml:space="preserve">La commande de charge extérieure doit activer/désactiver/réduire l’éclairage du luminaire extérieur connecté en fonction du signal de communication sans fil du contrôleur d’espace WaveLinx. </w:t>
      </w:r>
    </w:p>
    <w:p w14:paraId="554CD4CA" w14:textId="77777777" w:rsidR="004B67F1" w:rsidRPr="00452CB6" w:rsidRDefault="004B67F1" w:rsidP="00A52E60">
      <w:pPr>
        <w:pStyle w:val="PR2"/>
      </w:pPr>
      <w:r w:rsidRPr="00452CB6">
        <w:t>Le contrôleur d’espace WaveLinx doit commander le contrôleur de charge extérieur en utilisant ce qui suit : </w:t>
      </w:r>
    </w:p>
    <w:p w14:paraId="7F8C1A27" w14:textId="77777777" w:rsidR="004B67F1" w:rsidRPr="00452CB6" w:rsidRDefault="004B67F1" w:rsidP="00C869BB">
      <w:pPr>
        <w:pStyle w:val="PR3"/>
        <w:numPr>
          <w:ilvl w:val="4"/>
          <w:numId w:val="167"/>
        </w:numPr>
      </w:pPr>
      <w:r w:rsidRPr="00452CB6">
        <w:t>Programmation </w:t>
      </w:r>
    </w:p>
    <w:p w14:paraId="3CD44307" w14:textId="77777777" w:rsidR="004B67F1" w:rsidRPr="00452CB6" w:rsidRDefault="004B67F1" w:rsidP="00C869BB">
      <w:pPr>
        <w:pStyle w:val="PR3"/>
        <w:numPr>
          <w:ilvl w:val="4"/>
          <w:numId w:val="167"/>
        </w:numPr>
      </w:pPr>
      <w:r w:rsidRPr="00452CB6">
        <w:t>Programmation astronomique </w:t>
      </w:r>
    </w:p>
    <w:p w14:paraId="361C3CEF" w14:textId="77777777" w:rsidR="004B67F1" w:rsidRPr="00452CB6" w:rsidRDefault="004B67F1" w:rsidP="00C869BB">
      <w:pPr>
        <w:pStyle w:val="PR3"/>
        <w:numPr>
          <w:ilvl w:val="4"/>
          <w:numId w:val="167"/>
        </w:numPr>
      </w:pPr>
      <w:r w:rsidRPr="00452CB6">
        <w:t>Bouton-poussoir manuel d’un poste mural connecté </w:t>
      </w:r>
    </w:p>
    <w:p w14:paraId="745A6B0C" w14:textId="77777777" w:rsidR="004B67F1" w:rsidRPr="00452CB6" w:rsidRDefault="004B67F1" w:rsidP="00A52E60">
      <w:pPr>
        <w:pStyle w:val="PR2"/>
      </w:pPr>
      <w:r w:rsidRPr="00452CB6">
        <w:t>Le contrôleur doit transmettre sans fil la puissance lumineuse au contrôleur d’espace WaveLinx, qui permet de stocker les données dans un emplacement central sur site et de les afficher via l’application mobile WaveLinx. </w:t>
      </w:r>
    </w:p>
    <w:p w14:paraId="4BC99D7A" w14:textId="77777777" w:rsidR="004B67F1" w:rsidRPr="00452CB6" w:rsidRDefault="004B67F1" w:rsidP="00A52E60">
      <w:pPr>
        <w:pStyle w:val="PR2"/>
        <w:keepNext/>
        <w:keepLines/>
      </w:pPr>
      <w:r w:rsidRPr="00452CB6">
        <w:t>Le contrôleur doit disposer de réglages à distance pour la gradation et le temps. </w:t>
      </w:r>
    </w:p>
    <w:p w14:paraId="10AB1D60" w14:textId="77777777" w:rsidR="004B67F1" w:rsidRPr="00452CB6" w:rsidRDefault="004B67F1" w:rsidP="00A52E60">
      <w:pPr>
        <w:pStyle w:val="PR2"/>
        <w:keepNext/>
        <w:keepLines/>
      </w:pPr>
      <w:r w:rsidRPr="00452CB6">
        <w:t>Le contrôleur doit pouvoir régler à distance la puissance lumineuse et demeurer tel quel pendant une période réglable avant de s’éteindre lorsqu’un espace est inoccupé. </w:t>
      </w:r>
    </w:p>
    <w:p w14:paraId="0F92AD5E" w14:textId="77777777" w:rsidR="004B67F1" w:rsidRPr="00452CB6" w:rsidRDefault="004B67F1" w:rsidP="00A52E60">
      <w:pPr>
        <w:pStyle w:val="PR2"/>
      </w:pPr>
      <w:r w:rsidRPr="00452CB6">
        <w:t xml:space="preserve">La programmation par défaut est enregistrée dans chaque capteur et le contrôleur d’espace WaveLinx. Les capteurs fonctionnent indépendamment du contrôleur d’espace WaveLinx, de sorte qu’un point de défaillance unique ne peut avoir lieu. Les systèmes doivent fonctionner </w:t>
      </w:r>
      <w:proofErr w:type="gramStart"/>
      <w:r w:rsidRPr="00452CB6">
        <w:t>de manière à ce</w:t>
      </w:r>
      <w:proofErr w:type="gramEnd"/>
      <w:r w:rsidRPr="00452CB6">
        <w:t xml:space="preserve"> qu’il n’y ait pas de point de défaillance unique. </w:t>
      </w:r>
    </w:p>
    <w:p w14:paraId="09119930" w14:textId="7E397D1B" w:rsidR="004B67F1" w:rsidRPr="00452CB6" w:rsidRDefault="004B67F1" w:rsidP="00A52E60">
      <w:pPr>
        <w:pStyle w:val="PR2"/>
      </w:pPr>
      <w:r w:rsidRPr="00452CB6">
        <w:t xml:space="preserve">Normes et réglementations environnementales : </w:t>
      </w:r>
    </w:p>
    <w:p w14:paraId="032E7619" w14:textId="77777777" w:rsidR="004B67F1" w:rsidRPr="00452CB6" w:rsidRDefault="004B67F1" w:rsidP="00C869BB">
      <w:pPr>
        <w:pStyle w:val="PR3"/>
        <w:numPr>
          <w:ilvl w:val="4"/>
          <w:numId w:val="164"/>
        </w:numPr>
      </w:pPr>
      <w:r w:rsidRPr="00452CB6">
        <w:t>Certifié FCC </w:t>
      </w:r>
    </w:p>
    <w:p w14:paraId="28753E47" w14:textId="77777777" w:rsidR="004B67F1" w:rsidRPr="00452CB6" w:rsidRDefault="004B67F1" w:rsidP="00C869BB">
      <w:pPr>
        <w:pStyle w:val="PR3"/>
        <w:numPr>
          <w:ilvl w:val="4"/>
          <w:numId w:val="164"/>
        </w:numPr>
      </w:pPr>
      <w:r w:rsidRPr="00452CB6">
        <w:t>Homologué cULus </w:t>
      </w:r>
    </w:p>
    <w:p w14:paraId="34E2EF2E" w14:textId="77777777" w:rsidR="004B67F1" w:rsidRPr="00452CB6" w:rsidRDefault="004B67F1" w:rsidP="00C869BB">
      <w:pPr>
        <w:pStyle w:val="PR3"/>
        <w:numPr>
          <w:ilvl w:val="4"/>
          <w:numId w:val="164"/>
        </w:numPr>
      </w:pPr>
      <w:r w:rsidRPr="00452CB6">
        <w:t>RoHS </w:t>
      </w:r>
    </w:p>
    <w:p w14:paraId="00FE89D6" w14:textId="77777777" w:rsidR="004B67F1" w:rsidRPr="00452CB6" w:rsidRDefault="004B67F1" w:rsidP="00A52E60">
      <w:pPr>
        <w:pStyle w:val="PR1"/>
      </w:pPr>
      <w:r w:rsidRPr="00452CB6">
        <w:t>Interfaces de contrôle personnel sans fil </w:t>
      </w:r>
    </w:p>
    <w:p w14:paraId="63DA0304" w14:textId="4A058177" w:rsidR="004B67F1" w:rsidRPr="00452CB6" w:rsidRDefault="004B67F1" w:rsidP="00F63979">
      <w:pPr>
        <w:pStyle w:val="PR2"/>
        <w:numPr>
          <w:ilvl w:val="0"/>
          <w:numId w:val="168"/>
        </w:numPr>
      </w:pPr>
      <w:r w:rsidRPr="00452CB6">
        <w:t xml:space="preserve">Produit de base de conception : Poste mural à tension secteur WaveLinx PRO [série W], [série WW] </w:t>
      </w:r>
    </w:p>
    <w:p w14:paraId="3DB29E86" w14:textId="77777777" w:rsidR="004B67F1" w:rsidRPr="00452CB6" w:rsidRDefault="004B67F1" w:rsidP="00A52E60">
      <w:pPr>
        <w:pStyle w:val="PR2"/>
      </w:pPr>
      <w:r w:rsidRPr="00452CB6">
        <w:t>Communication : sans fil IEEE 802.15.4. </w:t>
      </w:r>
    </w:p>
    <w:p w14:paraId="08784E01" w14:textId="77777777" w:rsidR="004B67F1" w:rsidRPr="00452CB6" w:rsidRDefault="004B67F1" w:rsidP="00A52E60">
      <w:pPr>
        <w:pStyle w:val="PR2"/>
      </w:pPr>
      <w:r w:rsidRPr="00452CB6">
        <w:t>Puissance d’entrée : 120-277 V c.a. </w:t>
      </w:r>
    </w:p>
    <w:p w14:paraId="0A552F3E" w14:textId="77777777" w:rsidR="004B67F1" w:rsidRPr="00452CB6" w:rsidRDefault="004B67F1" w:rsidP="00A52E60">
      <w:pPr>
        <w:pStyle w:val="PR2"/>
      </w:pPr>
      <w:r w:rsidRPr="00452CB6">
        <w:t>Doit fournir un témoin DEL à bouton individuel de l’état et de la communication sans fil et un bouton sélectionné. </w:t>
      </w:r>
    </w:p>
    <w:p w14:paraId="01021DD1" w14:textId="77777777" w:rsidR="004B67F1" w:rsidRPr="00452CB6" w:rsidRDefault="004B67F1" w:rsidP="00A52E60">
      <w:pPr>
        <w:pStyle w:val="PR2"/>
      </w:pPr>
      <w:r w:rsidRPr="00452CB6">
        <w:t>Les commandes intègrent une mémoire non volatile. Les réglages et les paramètres sauvegardés dans une mémoire protégée ne doivent pas être perdus si l’alimentation est interrompue et rétablie. </w:t>
      </w:r>
    </w:p>
    <w:p w14:paraId="493E888F" w14:textId="77777777" w:rsidR="004B67F1" w:rsidRPr="00452CB6" w:rsidRDefault="004B67F1" w:rsidP="00A52E60">
      <w:pPr>
        <w:pStyle w:val="PR2"/>
      </w:pPr>
      <w:r w:rsidRPr="00452CB6">
        <w:t>Le poste mural à tension secteur WaveLinx PRO doit être un dispositif de classe 1. </w:t>
      </w:r>
    </w:p>
    <w:p w14:paraId="7F09A12D" w14:textId="77777777" w:rsidR="004B67F1" w:rsidRPr="00452CB6" w:rsidRDefault="004B67F1" w:rsidP="00A52E60">
      <w:pPr>
        <w:pStyle w:val="PR2"/>
      </w:pPr>
      <w:r w:rsidRPr="00452CB6">
        <w:t>Interrupteurs à bouton-poussoir momentanés sans fil en configurations de 1, 2, 3, 4, 5 et 6 boutons; disponibles en blanc, ivoire (série W seulement), gris (série W seulement) et noir (série W seulement); compatible avec les plaques murales munies d’ouverture décoratrice. Les postes muraux à tension secteur WaveLinx PRO doivent comprendre les caractéristiques suivantes : </w:t>
      </w:r>
    </w:p>
    <w:p w14:paraId="2F792EBD" w14:textId="77777777" w:rsidR="004B67F1" w:rsidRPr="00452CB6" w:rsidRDefault="004B67F1" w:rsidP="00C869BB">
      <w:pPr>
        <w:pStyle w:val="PR3"/>
        <w:numPr>
          <w:ilvl w:val="4"/>
          <w:numId w:val="169"/>
        </w:numPr>
      </w:pPr>
      <w:r w:rsidRPr="00452CB6">
        <w:lastRenderedPageBreak/>
        <w:t>Sélection de scènes à plusieurs niveaux. </w:t>
      </w:r>
    </w:p>
    <w:p w14:paraId="5702D802" w14:textId="77777777" w:rsidR="004B67F1" w:rsidRPr="00452CB6" w:rsidRDefault="004B67F1" w:rsidP="00C869BB">
      <w:pPr>
        <w:pStyle w:val="PR3"/>
        <w:numPr>
          <w:ilvl w:val="4"/>
          <w:numId w:val="169"/>
        </w:numPr>
      </w:pPr>
      <w:r w:rsidRPr="00452CB6">
        <w:t>Augmentation/diminution de la scène. </w:t>
      </w:r>
    </w:p>
    <w:p w14:paraId="2325AC48" w14:textId="77777777" w:rsidR="004B67F1" w:rsidRPr="00452CB6" w:rsidRDefault="004B67F1" w:rsidP="00C869BB">
      <w:pPr>
        <w:pStyle w:val="PR3"/>
        <w:numPr>
          <w:ilvl w:val="4"/>
          <w:numId w:val="169"/>
        </w:numPr>
      </w:pPr>
      <w:r w:rsidRPr="00452CB6">
        <w:t>Basculement marche/arrêt. </w:t>
      </w:r>
    </w:p>
    <w:p w14:paraId="774EFAAE" w14:textId="77777777" w:rsidR="004B67F1" w:rsidRPr="00452CB6" w:rsidRDefault="004B67F1" w:rsidP="00C869BB">
      <w:pPr>
        <w:pStyle w:val="PR3"/>
        <w:numPr>
          <w:ilvl w:val="4"/>
          <w:numId w:val="169"/>
        </w:numPr>
      </w:pPr>
      <w:r w:rsidRPr="00452CB6">
        <w:t>Boutons amovibles pour remplacement sur le terrain par des boutons gravés et/ou des boutons de couleur différente [ENGRV-*BTNL-*], [ENGRV-*BTNS-*]. Le remplacement du bouton peut être effectué sans retirer l’interrupteur du mur. </w:t>
      </w:r>
    </w:p>
    <w:p w14:paraId="2BF3CBB7" w14:textId="77777777" w:rsidR="004B67F1" w:rsidRPr="00452CB6" w:rsidRDefault="004B67F1" w:rsidP="00C869BB">
      <w:pPr>
        <w:pStyle w:val="PR3"/>
        <w:numPr>
          <w:ilvl w:val="4"/>
          <w:numId w:val="169"/>
        </w:numPr>
      </w:pPr>
      <w:r w:rsidRPr="00452CB6">
        <w:t>Étiquetage intuitif des boutons correspondant aux commandes d’application et de charge. </w:t>
      </w:r>
    </w:p>
    <w:p w14:paraId="42DAF18A" w14:textId="47FF9F6D" w:rsidR="004B67F1" w:rsidRPr="00452CB6" w:rsidRDefault="004B67F1" w:rsidP="00C869BB">
      <w:pPr>
        <w:pStyle w:val="PR3"/>
        <w:numPr>
          <w:ilvl w:val="4"/>
          <w:numId w:val="169"/>
        </w:numPr>
      </w:pPr>
      <w:r w:rsidRPr="00452CB6">
        <w:t xml:space="preserve">Configurations de boutons numériques prédéfinies. Chaque poste mural est expédié avec des configurations de boutons numériques prédéfinies, automatiquement mappées à des commandes d’espace ou de zone spécifiques lorsqu’elles sont ajoutées à une zone dans l’application mobile WaveLinx. </w:t>
      </w:r>
    </w:p>
    <w:p w14:paraId="64710E9A" w14:textId="77777777" w:rsidR="004B67F1" w:rsidRPr="00452CB6" w:rsidRDefault="004B67F1" w:rsidP="00A52E60">
      <w:pPr>
        <w:pStyle w:val="PR2"/>
      </w:pPr>
      <w:r w:rsidRPr="00452CB6">
        <w:t>Plusieurs postes muraux WaveLinx PRO peuvent être installés dans un espace en les connectant simplement au réseau WaveLinx PRO. Aucune configuration supplémentaire ne sera nécessaire pour effectuer une commutation multidirectionnelle. </w:t>
      </w:r>
    </w:p>
    <w:p w14:paraId="604A111F" w14:textId="77777777" w:rsidR="004B67F1" w:rsidRPr="00452CB6" w:rsidRDefault="004B67F1" w:rsidP="00A52E60">
      <w:pPr>
        <w:pStyle w:val="PR2"/>
      </w:pPr>
      <w:r w:rsidRPr="00452CB6">
        <w:t>Les postes muraux à tension secteur WaveLinx PRO sont livrés avec des fonctions prédéfinies, y compris Augmenter, Diminuer, Demi-lumières, Pleines lumières, Lecture, Détente, Gradation, Nuit, Manuel et Contrôle de scène. </w:t>
      </w:r>
    </w:p>
    <w:p w14:paraId="147FB0AD" w14:textId="29361677" w:rsidR="004B67F1" w:rsidRPr="00452CB6" w:rsidRDefault="004B67F1" w:rsidP="00A52E60">
      <w:pPr>
        <w:pStyle w:val="PR2"/>
      </w:pPr>
      <w:r w:rsidRPr="00452CB6">
        <w:t xml:space="preserve">Les postes muraux à tension secteur WaveLinx PRO peuvent également être livrés avec des boutons étiquetés génériques qui sont programmables sur le terrain, tels que Scène 1, Scène 2, etc. </w:t>
      </w:r>
    </w:p>
    <w:p w14:paraId="1D02E2E5" w14:textId="5C1273E7" w:rsidR="00567630" w:rsidRDefault="00567630" w:rsidP="00A52E60">
      <w:pPr>
        <w:pStyle w:val="PR2"/>
      </w:pPr>
      <w:r w:rsidRPr="00567630">
        <w:t>L’étiquetage personnalisé est disponible en option pour les étiquettes de boutons muraux propres à l’application ou à l’emplacement. </w:t>
      </w:r>
    </w:p>
    <w:p w14:paraId="3F0F6135" w14:textId="77777777" w:rsidR="00567630" w:rsidRDefault="00567630" w:rsidP="00A52E60">
      <w:pPr>
        <w:pStyle w:val="PR2"/>
      </w:pPr>
      <w:r w:rsidRPr="00567630">
        <w:t>Couleurs offertes : blanc, rouge, ivoire, noir, amande claire et gris.</w:t>
      </w:r>
    </w:p>
    <w:p w14:paraId="604F1A9E" w14:textId="1094FF35" w:rsidR="004B67F1" w:rsidRPr="00452CB6" w:rsidRDefault="004B67F1" w:rsidP="00A52E60">
      <w:pPr>
        <w:pStyle w:val="PR2"/>
      </w:pPr>
      <w:r w:rsidRPr="00452CB6">
        <w:t xml:space="preserve">Réglementations environnementales : </w:t>
      </w:r>
    </w:p>
    <w:p w14:paraId="55BD047A" w14:textId="77777777" w:rsidR="004B67F1" w:rsidRPr="00452CB6" w:rsidRDefault="004B67F1" w:rsidP="00C869BB">
      <w:pPr>
        <w:pStyle w:val="PR3"/>
        <w:numPr>
          <w:ilvl w:val="4"/>
          <w:numId w:val="170"/>
        </w:numPr>
      </w:pPr>
      <w:r w:rsidRPr="00452CB6">
        <w:t>Certifié FCC </w:t>
      </w:r>
    </w:p>
    <w:p w14:paraId="4F61A2E6" w14:textId="1D38EA79" w:rsidR="004B67F1" w:rsidRPr="00452CB6" w:rsidRDefault="004B67F1" w:rsidP="00A52E60">
      <w:pPr>
        <w:pStyle w:val="PR1"/>
      </w:pPr>
      <w:r w:rsidRPr="00452CB6">
        <w:tab/>
        <w:t>Poste mural à pile sans fil [série WB], [série WWB] </w:t>
      </w:r>
    </w:p>
    <w:p w14:paraId="1A2FA081" w14:textId="15F84F0B" w:rsidR="00295C7F" w:rsidRPr="00452CB6" w:rsidRDefault="004B67F1" w:rsidP="00F63979">
      <w:pPr>
        <w:pStyle w:val="PR2"/>
        <w:numPr>
          <w:ilvl w:val="0"/>
          <w:numId w:val="171"/>
        </w:numPr>
      </w:pPr>
      <w:r w:rsidRPr="00452CB6">
        <w:t>Produit de base de conception : Poste mural à pile WaveLinx PRO [série WB], [série WWB]</w:t>
      </w:r>
      <w:r w:rsidR="00141D36">
        <w:t>.</w:t>
      </w:r>
      <w:r w:rsidRPr="00452CB6">
        <w:t xml:space="preserve"> </w:t>
      </w:r>
    </w:p>
    <w:p w14:paraId="0006ECF4" w14:textId="6310E50A" w:rsidR="004B67F1" w:rsidRPr="00452CB6" w:rsidRDefault="004B67F1" w:rsidP="00F63979">
      <w:pPr>
        <w:pStyle w:val="PR2"/>
        <w:numPr>
          <w:ilvl w:val="0"/>
          <w:numId w:val="171"/>
        </w:numPr>
      </w:pPr>
      <w:r w:rsidRPr="00452CB6">
        <w:t>Communication : sans fil IEEE 802.15.4. </w:t>
      </w:r>
    </w:p>
    <w:p w14:paraId="24BCF82D" w14:textId="77777777" w:rsidR="004B67F1" w:rsidRPr="00452CB6" w:rsidRDefault="004B67F1" w:rsidP="00A52E60">
      <w:pPr>
        <w:pStyle w:val="PR2"/>
      </w:pPr>
      <w:r w:rsidRPr="00452CB6">
        <w:t>Puissance d’entrée : quatre (4) piles alcalines standard AAA (série WB) ou deux (2) piles alcalines CR123A (série WWB). </w:t>
      </w:r>
    </w:p>
    <w:p w14:paraId="00899E49" w14:textId="77777777" w:rsidR="004B67F1" w:rsidRPr="00452CB6" w:rsidRDefault="004B67F1" w:rsidP="00A52E60">
      <w:pPr>
        <w:pStyle w:val="PR2"/>
      </w:pPr>
      <w:r w:rsidRPr="00452CB6">
        <w:t>Doit fournir un témoin DEL à bouton individuel de l’état (série WB uniquement) et de la communication sans fil. </w:t>
      </w:r>
    </w:p>
    <w:p w14:paraId="3A89FFA8" w14:textId="77777777" w:rsidR="004B67F1" w:rsidRPr="00452CB6" w:rsidRDefault="004B67F1" w:rsidP="00A52E60">
      <w:pPr>
        <w:pStyle w:val="PR2"/>
      </w:pPr>
      <w:r w:rsidRPr="00452CB6">
        <w:t>Les commandes intègrent une mémoire non volatile. Les réglages et les paramètres sauvegardés dans une mémoire protégée ne doivent pas être perdus si l’alimentation est interrompue et rétablie. </w:t>
      </w:r>
    </w:p>
    <w:p w14:paraId="5B219F28" w14:textId="77777777" w:rsidR="004B67F1" w:rsidRPr="00452CB6" w:rsidRDefault="004B67F1" w:rsidP="00A52E60">
      <w:pPr>
        <w:pStyle w:val="PR2"/>
      </w:pPr>
      <w:r w:rsidRPr="00452CB6">
        <w:t>Le poste mural à pile WaveLinx PRO doit être certifié FCC. </w:t>
      </w:r>
    </w:p>
    <w:p w14:paraId="33E39FA4" w14:textId="77777777" w:rsidR="004B67F1" w:rsidRPr="00452CB6" w:rsidRDefault="004B67F1" w:rsidP="00A52E60">
      <w:pPr>
        <w:pStyle w:val="PR2"/>
      </w:pPr>
      <w:r w:rsidRPr="00452CB6">
        <w:t>Interrupteurs à bouton-poussoir momentanés sans fil en configurations de 1, 2, 3, 5 et 6 boutons; disponibles en blanc; compatible avec les plaques murales munies d’ouverture décoratrice. Les postes muraux à pile WaveLinx PRO doivent comprendre les caractéristiques suivantes : </w:t>
      </w:r>
    </w:p>
    <w:p w14:paraId="3E7035D0" w14:textId="77777777" w:rsidR="004B67F1" w:rsidRPr="00452CB6" w:rsidRDefault="004B67F1" w:rsidP="00C869BB">
      <w:pPr>
        <w:pStyle w:val="PR3"/>
        <w:numPr>
          <w:ilvl w:val="4"/>
          <w:numId w:val="172"/>
        </w:numPr>
      </w:pPr>
      <w:r w:rsidRPr="00452CB6">
        <w:t>Sélection de scènes à plusieurs niveaux. </w:t>
      </w:r>
    </w:p>
    <w:p w14:paraId="71CD413B" w14:textId="77777777" w:rsidR="004B67F1" w:rsidRPr="00452CB6" w:rsidRDefault="004B67F1" w:rsidP="00C869BB">
      <w:pPr>
        <w:pStyle w:val="PR3"/>
        <w:numPr>
          <w:ilvl w:val="4"/>
          <w:numId w:val="172"/>
        </w:numPr>
      </w:pPr>
      <w:r w:rsidRPr="00452CB6">
        <w:t>Augmentation/diminution de la scène. </w:t>
      </w:r>
    </w:p>
    <w:p w14:paraId="6A4C5803" w14:textId="77777777" w:rsidR="004B67F1" w:rsidRPr="00452CB6" w:rsidRDefault="004B67F1" w:rsidP="00C869BB">
      <w:pPr>
        <w:pStyle w:val="PR3"/>
        <w:numPr>
          <w:ilvl w:val="4"/>
          <w:numId w:val="172"/>
        </w:numPr>
      </w:pPr>
      <w:r w:rsidRPr="00452CB6">
        <w:t>Basculement marche/arrêt. </w:t>
      </w:r>
    </w:p>
    <w:p w14:paraId="0DD9545E" w14:textId="77777777" w:rsidR="004B67F1" w:rsidRPr="00452CB6" w:rsidRDefault="004B67F1" w:rsidP="00C869BB">
      <w:pPr>
        <w:pStyle w:val="PR3"/>
        <w:numPr>
          <w:ilvl w:val="4"/>
          <w:numId w:val="172"/>
        </w:numPr>
      </w:pPr>
      <w:r w:rsidRPr="00452CB6">
        <w:t>Étiquetage intuitif des boutons correspondant aux commandes d’application et de charge. </w:t>
      </w:r>
    </w:p>
    <w:p w14:paraId="6586557D" w14:textId="77777777" w:rsidR="004B67F1" w:rsidRPr="00452CB6" w:rsidRDefault="004B67F1" w:rsidP="00A52E60">
      <w:pPr>
        <w:pStyle w:val="PR2"/>
      </w:pPr>
      <w:r w:rsidRPr="00452CB6">
        <w:t>Plusieurs postes muraux WaveLinx PRO peuvent être installés dans un espace en les connectant simplement au réseau WaveLinx PRO. Aucune configuration supplémentaire ne sera nécessaire pour effectuer une commutation multidirectionnelle. </w:t>
      </w:r>
    </w:p>
    <w:p w14:paraId="6D8A9737" w14:textId="77777777" w:rsidR="004B67F1" w:rsidRPr="00452CB6" w:rsidRDefault="004B67F1" w:rsidP="00A52E60">
      <w:pPr>
        <w:pStyle w:val="PR2"/>
      </w:pPr>
      <w:r w:rsidRPr="00452CB6">
        <w:t>Les postes muraux à pile WaveLinx PRO sont programmables sur le terrain avec un étiquetage spécifique (PLEINES LUMIÈRES, DEMI-LUMIÈRES, etc.) ou des boutons étiquetés génériques (Scène 1, Scène 2, etc.) </w:t>
      </w:r>
    </w:p>
    <w:p w14:paraId="78D80E04" w14:textId="77777777" w:rsidR="004B67F1" w:rsidRPr="00452CB6" w:rsidRDefault="004B67F1" w:rsidP="00A52E60">
      <w:pPr>
        <w:pStyle w:val="PR2"/>
      </w:pPr>
      <w:r w:rsidRPr="00452CB6">
        <w:lastRenderedPageBreak/>
        <w:t>L’étiquetage personnalisé est disponible en option pour les étiquettes de boutons muraux propres à l’application ou à l’emplacement. </w:t>
      </w:r>
    </w:p>
    <w:p w14:paraId="139EA52B" w14:textId="77777777" w:rsidR="004B67F1" w:rsidRPr="00452CB6" w:rsidRDefault="004B67F1" w:rsidP="00A52E60">
      <w:pPr>
        <w:pStyle w:val="PR1"/>
      </w:pPr>
      <w:r w:rsidRPr="00452CB6">
        <w:t>Capteur intérieur intégré au luminaire sans fil </w:t>
      </w:r>
    </w:p>
    <w:p w14:paraId="56CF02FB" w14:textId="71FD1F80" w:rsidR="00295C7F" w:rsidRPr="00452CB6" w:rsidRDefault="004B67F1" w:rsidP="00F63979">
      <w:pPr>
        <w:pStyle w:val="PR2"/>
        <w:numPr>
          <w:ilvl w:val="0"/>
          <w:numId w:val="173"/>
        </w:numPr>
      </w:pPr>
      <w:r w:rsidRPr="00452CB6">
        <w:t>Produit de base de conception : Capteur intégré WaveLinx PRO [WAA], [WPS]</w:t>
      </w:r>
      <w:r w:rsidR="00141D36">
        <w:t>.</w:t>
      </w:r>
      <w:r w:rsidRPr="00452CB6">
        <w:t xml:space="preserve"> </w:t>
      </w:r>
    </w:p>
    <w:p w14:paraId="0B2B13F4" w14:textId="7014535D" w:rsidR="004B67F1" w:rsidRPr="00452CB6" w:rsidRDefault="004B67F1" w:rsidP="00F63979">
      <w:pPr>
        <w:pStyle w:val="PR2"/>
        <w:numPr>
          <w:ilvl w:val="0"/>
          <w:numId w:val="173"/>
        </w:numPr>
      </w:pPr>
      <w:r w:rsidRPr="00452CB6">
        <w:t>Communication : sans fil IEEE 802.15.4. </w:t>
      </w:r>
    </w:p>
    <w:p w14:paraId="0EA926B3" w14:textId="50910FCA" w:rsidR="004B67F1" w:rsidRPr="00452CB6" w:rsidRDefault="004B67F1" w:rsidP="00A52E60">
      <w:pPr>
        <w:pStyle w:val="PR2"/>
      </w:pPr>
      <w:r w:rsidRPr="00452CB6">
        <w:t xml:space="preserve">Mécanisme de détection : </w:t>
      </w:r>
    </w:p>
    <w:p w14:paraId="0A3E5734" w14:textId="77777777" w:rsidR="004B67F1" w:rsidRPr="00452CB6" w:rsidRDefault="004B67F1" w:rsidP="00C869BB">
      <w:pPr>
        <w:pStyle w:val="PR3"/>
        <w:numPr>
          <w:ilvl w:val="4"/>
          <w:numId w:val="174"/>
        </w:numPr>
      </w:pPr>
      <w:r w:rsidRPr="00452CB6">
        <w:t>Infrarouge : utiliser une lentille à segments multiples, avec rainures internes pour éliminer l’accumulation de poussière et de résidus. </w:t>
      </w:r>
    </w:p>
    <w:p w14:paraId="14A425E2" w14:textId="77777777" w:rsidR="004B67F1" w:rsidRPr="00452CB6" w:rsidRDefault="004B67F1" w:rsidP="00C869BB">
      <w:pPr>
        <w:pStyle w:val="PR3"/>
        <w:numPr>
          <w:ilvl w:val="4"/>
          <w:numId w:val="174"/>
        </w:numPr>
      </w:pPr>
      <w:r w:rsidRPr="00452CB6">
        <w:t>Cellule photoélectrique : utiliser une cellule photoélectrique intégrée pour fournir un contrôle de gradation de la lumière du jour en boucle fermée. Chaque capteur intégré WaveLinx PRO fournit une zone de gradation de la lumière du jour individuelle, afin d’offrir des niveaux de lumière du jour très précis sur la surface de travail dans tout l’espace. </w:t>
      </w:r>
    </w:p>
    <w:p w14:paraId="784E0738" w14:textId="6D56CF19" w:rsidR="004B67F1" w:rsidRPr="00452CB6" w:rsidRDefault="004B67F1" w:rsidP="00C869BB">
      <w:pPr>
        <w:pStyle w:val="PR3"/>
        <w:numPr>
          <w:ilvl w:val="4"/>
          <w:numId w:val="174"/>
        </w:numPr>
      </w:pPr>
      <w:r w:rsidRPr="00452CB6">
        <w:t>Radio Bluetooth : utiliser une radio Bluetooth interne supplémentaire, capable d’offrir des services de localisation en temps réel (RTLS) – mise à niveau du logiciel IdO requise. </w:t>
      </w:r>
    </w:p>
    <w:p w14:paraId="6477F16B" w14:textId="77777777" w:rsidR="004B67F1" w:rsidRPr="00452CB6" w:rsidRDefault="004B67F1" w:rsidP="00A52E60">
      <w:pPr>
        <w:pStyle w:val="PR2"/>
      </w:pPr>
      <w:r w:rsidRPr="00452CB6">
        <w:t>Mémoire en cas de panne de courant : Les commandes intègrent une mémoire non volatile. Les réglages et les paramètres sauvegardés dans une mémoire protégée ne doivent pas être perdus si l’alimentation est interrompue et rétablie ultérieurement. </w:t>
      </w:r>
    </w:p>
    <w:p w14:paraId="68757C4C" w14:textId="4B830349" w:rsidR="004B67F1" w:rsidRPr="00452CB6" w:rsidRDefault="004B67F1" w:rsidP="00A52E60">
      <w:pPr>
        <w:pStyle w:val="PR2"/>
      </w:pPr>
      <w:r w:rsidRPr="00452CB6">
        <w:t xml:space="preserve">Produits testés de manière identique, conformes aux normes sur les détecteurs de mouvement d’occupation WD 7-2011 de la NEMA. </w:t>
      </w:r>
    </w:p>
    <w:p w14:paraId="7E2E550F" w14:textId="77777777" w:rsidR="004B67F1" w:rsidRPr="00452CB6" w:rsidRDefault="004B67F1" w:rsidP="00A52E60">
      <w:pPr>
        <w:pStyle w:val="PR2"/>
      </w:pPr>
      <w:r w:rsidRPr="00452CB6">
        <w:t>Le capteur doit comprendre des délais de 10 à 20 minutes. </w:t>
      </w:r>
    </w:p>
    <w:p w14:paraId="52821E67" w14:textId="77777777" w:rsidR="004B67F1" w:rsidRPr="00452CB6" w:rsidRDefault="004B67F1" w:rsidP="00A52E60">
      <w:pPr>
        <w:pStyle w:val="PR2"/>
      </w:pPr>
      <w:r w:rsidRPr="00452CB6">
        <w:t>Le capteur doit fournir un étalonnage unique de la lumière du jour en tenant compte du niveau de lumière aux capteurs, à la surface de travail et à la puissance lumineuse du luminaire intégré. </w:t>
      </w:r>
    </w:p>
    <w:p w14:paraId="64D53C4B" w14:textId="77777777" w:rsidR="004B67F1" w:rsidRPr="00452CB6" w:rsidRDefault="004B67F1" w:rsidP="00A52E60">
      <w:pPr>
        <w:pStyle w:val="PR2"/>
      </w:pPr>
      <w:r w:rsidRPr="00452CB6">
        <w:t>Tous les capteurs doivent fournir une DEL comme moyen visuel de vérifier que le mouvement est détecté pendant les essais et le fonctionnement normal. </w:t>
      </w:r>
    </w:p>
    <w:p w14:paraId="6376F225" w14:textId="77777777" w:rsidR="004B67F1" w:rsidRPr="00452CB6" w:rsidRDefault="004B67F1" w:rsidP="00C869BB">
      <w:pPr>
        <w:pStyle w:val="PR3"/>
        <w:numPr>
          <w:ilvl w:val="4"/>
          <w:numId w:val="175"/>
        </w:numPr>
      </w:pPr>
      <w:r w:rsidRPr="00452CB6">
        <w:t>Témoin DEL vert lorsque le capteur est en mode de fonctionnement prêt à l’emploi. </w:t>
      </w:r>
    </w:p>
    <w:p w14:paraId="65345AAB" w14:textId="77777777" w:rsidR="004B67F1" w:rsidRPr="00452CB6" w:rsidRDefault="004B67F1" w:rsidP="00C869BB">
      <w:pPr>
        <w:pStyle w:val="PR3"/>
        <w:numPr>
          <w:ilvl w:val="4"/>
          <w:numId w:val="175"/>
        </w:numPr>
      </w:pPr>
      <w:r w:rsidRPr="00452CB6">
        <w:t>Témoin DEL blanc lorsque le capteur a été connecté au système de commande de l’éclairage WaveLinx. </w:t>
      </w:r>
    </w:p>
    <w:p w14:paraId="24873B2C" w14:textId="04C2CA00" w:rsidR="004B67F1" w:rsidRPr="00452CB6" w:rsidRDefault="004B67F1" w:rsidP="00A52E60">
      <w:pPr>
        <w:pStyle w:val="PR2"/>
      </w:pPr>
      <w:r w:rsidRPr="00452CB6">
        <w:t xml:space="preserve">Mode d’essai – délai de </w:t>
      </w:r>
      <w:r w:rsidR="00141D36" w:rsidRPr="00141D36">
        <w:t>15</w:t>
      </w:r>
      <w:r w:rsidR="00141D36">
        <w:t xml:space="preserve"> </w:t>
      </w:r>
      <w:r w:rsidRPr="00452CB6">
        <w:t>secondes. </w:t>
      </w:r>
    </w:p>
    <w:p w14:paraId="72F5D3C8" w14:textId="77777777" w:rsidR="004B67F1" w:rsidRPr="00452CB6" w:rsidRDefault="004B67F1" w:rsidP="00A52E60">
      <w:pPr>
        <w:pStyle w:val="PR2"/>
      </w:pPr>
      <w:r w:rsidRPr="00452CB6">
        <w:t>Le capteur doit fournir une fonctionnalité prête à l’emploi pour la détection de l’occupation et commander directement le luminaire intégré. </w:t>
      </w:r>
    </w:p>
    <w:p w14:paraId="5BCAA6D3" w14:textId="3C7BA4D3" w:rsidR="004B67F1" w:rsidRPr="00452CB6" w:rsidRDefault="004B67F1" w:rsidP="00C869BB">
      <w:pPr>
        <w:pStyle w:val="PR3"/>
        <w:numPr>
          <w:ilvl w:val="4"/>
          <w:numId w:val="176"/>
        </w:numPr>
      </w:pPr>
      <w:r w:rsidRPr="00452CB6">
        <w:t xml:space="preserve">Le niveau d’éclairage d’occupation par défaut est de 75 %. </w:t>
      </w:r>
    </w:p>
    <w:p w14:paraId="086EE092" w14:textId="77777777" w:rsidR="004B67F1" w:rsidRPr="00452CB6" w:rsidRDefault="004B67F1" w:rsidP="00C869BB">
      <w:pPr>
        <w:pStyle w:val="PR3"/>
        <w:numPr>
          <w:ilvl w:val="4"/>
          <w:numId w:val="176"/>
        </w:numPr>
      </w:pPr>
      <w:r w:rsidRPr="00452CB6">
        <w:t>Le niveau d’éclairage d’inoccupation par défaut est la désactivation. </w:t>
      </w:r>
    </w:p>
    <w:p w14:paraId="20A9F471" w14:textId="77777777" w:rsidR="004B67F1" w:rsidRPr="00452CB6" w:rsidRDefault="004B67F1" w:rsidP="00C869BB">
      <w:pPr>
        <w:pStyle w:val="PR3"/>
        <w:numPr>
          <w:ilvl w:val="4"/>
          <w:numId w:val="176"/>
        </w:numPr>
      </w:pPr>
      <w:r w:rsidRPr="00452CB6">
        <w:t>Le délai d’occupation par défaut est de 20 minutes. </w:t>
      </w:r>
    </w:p>
    <w:p w14:paraId="33135DC1" w14:textId="77777777" w:rsidR="004B67F1" w:rsidRPr="00452CB6" w:rsidRDefault="004B67F1" w:rsidP="00A52E60">
      <w:pPr>
        <w:pStyle w:val="PR2"/>
      </w:pPr>
      <w:r w:rsidRPr="00452CB6">
        <w:t>Les capteurs doivent surveiller les changements d’occupation et les changements des niveaux d’éclairage ambiant et communiquer les commandes numériques aux luminaires conformément à une stratégie de commande. </w:t>
      </w:r>
    </w:p>
    <w:p w14:paraId="090092A1" w14:textId="3528107B" w:rsidR="004B67F1" w:rsidRPr="00452CB6" w:rsidRDefault="004B67F1" w:rsidP="00A52E60">
      <w:pPr>
        <w:pStyle w:val="PR2"/>
      </w:pPr>
      <w:r w:rsidRPr="00452CB6">
        <w:t xml:space="preserve">Le capteur doit transmettre sans fil l’état d’occupation et le niveau d’éclairage au contrôleur d’espace WaveLinx, qui permet de stocker les données dans un emplacement central sur site et de les afficher via l’application mobile WaveLinx et les applications logicielles WaveLinx CORE. </w:t>
      </w:r>
    </w:p>
    <w:p w14:paraId="7605D1F9" w14:textId="77777777" w:rsidR="004B67F1" w:rsidRPr="00452CB6" w:rsidRDefault="004B67F1" w:rsidP="00A52E60">
      <w:pPr>
        <w:pStyle w:val="PR2"/>
      </w:pPr>
      <w:r w:rsidRPr="00452CB6">
        <w:t>Données calculées sur la consommation d’énergie disponibles sur WaveLinx CORE. </w:t>
      </w:r>
    </w:p>
    <w:p w14:paraId="58553318" w14:textId="77777777" w:rsidR="004B67F1" w:rsidRPr="00452CB6" w:rsidRDefault="004B67F1" w:rsidP="00A52E60">
      <w:pPr>
        <w:pStyle w:val="PR2"/>
      </w:pPr>
      <w:r w:rsidRPr="00452CB6">
        <w:t>Les capteurs doivent être entièrement adaptatifs et avoir la sensibilité et la synchronisation pour être réglés à distance, afin de garantir un contrôle optimal de l’éclairage pour toute utilisation de l’espace. </w:t>
      </w:r>
    </w:p>
    <w:p w14:paraId="57960073" w14:textId="77777777" w:rsidR="004B67F1" w:rsidRPr="00452CB6" w:rsidRDefault="004B67F1" w:rsidP="00A52E60">
      <w:pPr>
        <w:pStyle w:val="PR2"/>
      </w:pPr>
      <w:r w:rsidRPr="00452CB6">
        <w:t>Les capteurs sont dotés de réglages à distance pour les niveaux de gradation, les niveaux d’éclairage occupé/inoccupé, la détection de l’occupation/inoccupation et la sensibilité aux changements de mouvement et aux changements de niveaux d’éclairage ambiant. </w:t>
      </w:r>
    </w:p>
    <w:p w14:paraId="309C28B9" w14:textId="77777777" w:rsidR="004B67F1" w:rsidRPr="00452CB6" w:rsidRDefault="004B67F1" w:rsidP="00A52E60">
      <w:pPr>
        <w:pStyle w:val="PR2"/>
      </w:pPr>
      <w:r w:rsidRPr="00452CB6">
        <w:lastRenderedPageBreak/>
        <w:t>Les capteurs peuvent régler à distance la puissance lumineuse à des niveaux réduits et rester à ce niveau réduit pendant une période réglable avant de s’éteindre lorsque l’espace est inoccupé. </w:t>
      </w:r>
    </w:p>
    <w:p w14:paraId="71D31F17" w14:textId="77777777" w:rsidR="004B67F1" w:rsidRPr="00452CB6" w:rsidRDefault="004B67F1" w:rsidP="00A52E60">
      <w:pPr>
        <w:pStyle w:val="PR2"/>
      </w:pPr>
      <w:r w:rsidRPr="00452CB6">
        <w:t xml:space="preserve">La programmation par défaut est enregistrée dans chaque capteur en plus du contrôleur d’espace WaveLinx. Les capteurs fonctionnent indépendamment du contrôleur d’espace WaveLinx, de sorte qu’un point de défaillance unique ne peut avoir lieu. Les systèmes doivent fonctionner </w:t>
      </w:r>
      <w:proofErr w:type="gramStart"/>
      <w:r w:rsidRPr="00452CB6">
        <w:t>de manière à ce</w:t>
      </w:r>
      <w:proofErr w:type="gramEnd"/>
      <w:r w:rsidRPr="00452CB6">
        <w:t xml:space="preserve"> qu’il n’y ait pas de point de défaillance unique. </w:t>
      </w:r>
    </w:p>
    <w:p w14:paraId="4B5CA60C" w14:textId="5998282E" w:rsidR="004B67F1" w:rsidRPr="00452CB6" w:rsidRDefault="004B67F1" w:rsidP="00A52E60">
      <w:pPr>
        <w:pStyle w:val="PR2"/>
      </w:pPr>
      <w:r w:rsidRPr="00452CB6">
        <w:t xml:space="preserve">Normes et réglementations environnementales : </w:t>
      </w:r>
    </w:p>
    <w:p w14:paraId="3C5AFB64" w14:textId="77777777" w:rsidR="004B67F1" w:rsidRPr="00452CB6" w:rsidRDefault="004B67F1" w:rsidP="00C869BB">
      <w:pPr>
        <w:pStyle w:val="PR3"/>
        <w:numPr>
          <w:ilvl w:val="4"/>
          <w:numId w:val="177"/>
        </w:numPr>
      </w:pPr>
      <w:r w:rsidRPr="00452CB6">
        <w:t>Certifié FCC </w:t>
      </w:r>
    </w:p>
    <w:p w14:paraId="096B0DCA" w14:textId="77777777" w:rsidR="004B67F1" w:rsidRPr="00452CB6" w:rsidRDefault="004B67F1" w:rsidP="00C869BB">
      <w:pPr>
        <w:pStyle w:val="PR3"/>
        <w:numPr>
          <w:ilvl w:val="4"/>
          <w:numId w:val="177"/>
        </w:numPr>
      </w:pPr>
      <w:r w:rsidRPr="00452CB6">
        <w:t>Homologué cULus </w:t>
      </w:r>
    </w:p>
    <w:p w14:paraId="6AFCA56B" w14:textId="77777777" w:rsidR="004B67F1" w:rsidRPr="00452CB6" w:rsidRDefault="004B67F1" w:rsidP="00C869BB">
      <w:pPr>
        <w:pStyle w:val="PR3"/>
        <w:numPr>
          <w:ilvl w:val="4"/>
          <w:numId w:val="177"/>
        </w:numPr>
      </w:pPr>
      <w:r w:rsidRPr="00452CB6">
        <w:t>RoHS </w:t>
      </w:r>
    </w:p>
    <w:p w14:paraId="7962EC0F" w14:textId="666196CE" w:rsidR="004B67F1" w:rsidRPr="00452CB6" w:rsidRDefault="004B67F1" w:rsidP="00A52E60">
      <w:pPr>
        <w:pStyle w:val="PR1"/>
      </w:pPr>
      <w:r w:rsidRPr="00452CB6">
        <w:t xml:space="preserve">Capteur industriel intégré au luminaire sans fil </w:t>
      </w:r>
    </w:p>
    <w:p w14:paraId="043B7133" w14:textId="3FCC1939" w:rsidR="00602451" w:rsidRPr="00452CB6" w:rsidRDefault="004B67F1" w:rsidP="00F63979">
      <w:pPr>
        <w:pStyle w:val="PR2"/>
        <w:numPr>
          <w:ilvl w:val="0"/>
          <w:numId w:val="178"/>
        </w:numPr>
      </w:pPr>
      <w:r w:rsidRPr="00452CB6">
        <w:t>Produit de base de conception : Capteur industriel intégré WaveLinx PRO [SWPD2, SWPD3]</w:t>
      </w:r>
      <w:r w:rsidR="00141D36">
        <w:t>.</w:t>
      </w:r>
      <w:r w:rsidRPr="00452CB6">
        <w:t xml:space="preserve"> </w:t>
      </w:r>
    </w:p>
    <w:p w14:paraId="5A26DD4B" w14:textId="4FA83D10" w:rsidR="004B67F1" w:rsidRPr="00452CB6" w:rsidRDefault="004B67F1" w:rsidP="00F63979">
      <w:pPr>
        <w:pStyle w:val="PR2"/>
        <w:numPr>
          <w:ilvl w:val="0"/>
          <w:numId w:val="178"/>
        </w:numPr>
      </w:pPr>
      <w:r w:rsidRPr="00452CB6">
        <w:t>Communication : sans fil IEEE 802.15.4. </w:t>
      </w:r>
    </w:p>
    <w:p w14:paraId="20045E97" w14:textId="5336342B" w:rsidR="004B67F1" w:rsidRPr="00452CB6" w:rsidRDefault="004B67F1" w:rsidP="00A52E60">
      <w:pPr>
        <w:pStyle w:val="PR2"/>
      </w:pPr>
      <w:r w:rsidRPr="00452CB6">
        <w:t xml:space="preserve">Mécanisme de détection : </w:t>
      </w:r>
    </w:p>
    <w:p w14:paraId="62AD8040" w14:textId="77777777" w:rsidR="004B67F1" w:rsidRPr="00452CB6" w:rsidRDefault="004B67F1" w:rsidP="00C869BB">
      <w:pPr>
        <w:pStyle w:val="PR3"/>
        <w:numPr>
          <w:ilvl w:val="4"/>
          <w:numId w:val="179"/>
        </w:numPr>
      </w:pPr>
      <w:r w:rsidRPr="00452CB6">
        <w:t>Infrarouge : utiliser une lentille à segments multiples, avec rainures internes pour éliminer l’accumulation de poussière et de résidus. </w:t>
      </w:r>
    </w:p>
    <w:p w14:paraId="351DF656" w14:textId="77777777" w:rsidR="004B67F1" w:rsidRPr="00452CB6" w:rsidRDefault="004B67F1" w:rsidP="00C869BB">
      <w:pPr>
        <w:pStyle w:val="PR3"/>
        <w:numPr>
          <w:ilvl w:val="4"/>
          <w:numId w:val="179"/>
        </w:numPr>
      </w:pPr>
      <w:r w:rsidRPr="00452CB6">
        <w:t>Cellule photoélectrique : utiliser un capteur de lumière du jour intégré pour fournir un contrôle de gradation de la lumière du jour en boucle fermée. Chaque capteur intégré WaveLinx PRO fournit une zone de gradation de la lumière du jour individuelle, afin d’offrir des niveaux de lumière du jour très précis sur la surface de travail dans tout l’espace. </w:t>
      </w:r>
    </w:p>
    <w:p w14:paraId="598007F9" w14:textId="77777777" w:rsidR="004B67F1" w:rsidRPr="00452CB6" w:rsidRDefault="004B67F1" w:rsidP="00A52E60">
      <w:pPr>
        <w:pStyle w:val="PR2"/>
      </w:pPr>
      <w:r w:rsidRPr="00452CB6">
        <w:t>Mémoire en cas de panne de courant : Les commandes intègrent une mémoire non volatile. Les réglages et les paramètres sauvegardés dans une mémoire protégée ne doivent pas être perdus si l’alimentation est interrompue et rétablie ultérieurement. </w:t>
      </w:r>
    </w:p>
    <w:p w14:paraId="1FBEC748" w14:textId="76ED343D" w:rsidR="004B67F1" w:rsidRPr="00452CB6" w:rsidRDefault="004B67F1" w:rsidP="00A52E60">
      <w:pPr>
        <w:pStyle w:val="PR2"/>
      </w:pPr>
      <w:r w:rsidRPr="00452CB6">
        <w:t xml:space="preserve">Produits testés de manière identique, conformes aux normes sur les détecteurs de mouvement d’occupation WD 7-2011 de la NEMA. </w:t>
      </w:r>
    </w:p>
    <w:p w14:paraId="74EFD73D" w14:textId="77777777" w:rsidR="004B67F1" w:rsidRPr="00452CB6" w:rsidRDefault="004B67F1" w:rsidP="00A52E60">
      <w:pPr>
        <w:pStyle w:val="PR2"/>
      </w:pPr>
      <w:r w:rsidRPr="00452CB6">
        <w:t>Le capteur doit comprendre des délais de 10 à 20 minutes. </w:t>
      </w:r>
    </w:p>
    <w:p w14:paraId="3021474E" w14:textId="77777777" w:rsidR="004B67F1" w:rsidRPr="00452CB6" w:rsidRDefault="004B67F1" w:rsidP="00A52E60">
      <w:pPr>
        <w:pStyle w:val="PR2"/>
      </w:pPr>
      <w:r w:rsidRPr="00452CB6">
        <w:t>Le capteur doit fournir un étalonnage unique de la lumière du jour en tenant compte du niveau de lumière aux capteurs, à la surface de travail et à la puissance lumineuse du luminaire intégré. </w:t>
      </w:r>
    </w:p>
    <w:p w14:paraId="07B956D4" w14:textId="77777777" w:rsidR="004B67F1" w:rsidRPr="00452CB6" w:rsidRDefault="004B67F1" w:rsidP="00A52E60">
      <w:pPr>
        <w:pStyle w:val="PR2"/>
      </w:pPr>
      <w:r w:rsidRPr="00452CB6">
        <w:t>Tous les capteurs doivent fournir une DEL comme moyen visuel de vérifier que le mouvement est détecté pendant les essais et le fonctionnement normal. </w:t>
      </w:r>
    </w:p>
    <w:p w14:paraId="6C44AE2C" w14:textId="77777777" w:rsidR="004B67F1" w:rsidRPr="00452CB6" w:rsidRDefault="004B67F1" w:rsidP="00C869BB">
      <w:pPr>
        <w:pStyle w:val="PR3"/>
        <w:numPr>
          <w:ilvl w:val="4"/>
          <w:numId w:val="180"/>
        </w:numPr>
      </w:pPr>
      <w:r w:rsidRPr="00452CB6">
        <w:t>Témoin DEL vert lorsque le capteur est en mode de fonctionnement prêt à l’emploi. </w:t>
      </w:r>
    </w:p>
    <w:p w14:paraId="21DABFCD" w14:textId="77777777" w:rsidR="004B67F1" w:rsidRPr="00452CB6" w:rsidRDefault="004B67F1" w:rsidP="00C869BB">
      <w:pPr>
        <w:pStyle w:val="PR3"/>
        <w:numPr>
          <w:ilvl w:val="4"/>
          <w:numId w:val="180"/>
        </w:numPr>
      </w:pPr>
      <w:r w:rsidRPr="00452CB6">
        <w:t>Témoin DEL blanc lorsque le capteur a été connecté au système de commande de l’éclairage WaveLinx. </w:t>
      </w:r>
    </w:p>
    <w:p w14:paraId="5FFCF203" w14:textId="18CB8097" w:rsidR="004B67F1" w:rsidRPr="00452CB6" w:rsidRDefault="004B67F1" w:rsidP="00A52E60">
      <w:pPr>
        <w:pStyle w:val="PR2"/>
      </w:pPr>
      <w:r w:rsidRPr="00452CB6">
        <w:t xml:space="preserve">Mode d’essai – délai de </w:t>
      </w:r>
      <w:r w:rsidR="00141D36" w:rsidRPr="00141D36">
        <w:t>15</w:t>
      </w:r>
      <w:r w:rsidR="00141D36">
        <w:t xml:space="preserve"> </w:t>
      </w:r>
      <w:r w:rsidRPr="00452CB6">
        <w:t>secondes. </w:t>
      </w:r>
    </w:p>
    <w:p w14:paraId="05DD556E" w14:textId="77777777" w:rsidR="004B67F1" w:rsidRPr="00452CB6" w:rsidRDefault="004B67F1" w:rsidP="00A52E60">
      <w:pPr>
        <w:pStyle w:val="PR2"/>
      </w:pPr>
      <w:r w:rsidRPr="00452CB6">
        <w:t>Mode de passage. </w:t>
      </w:r>
    </w:p>
    <w:p w14:paraId="17230580" w14:textId="77777777" w:rsidR="004B67F1" w:rsidRPr="00452CB6" w:rsidRDefault="004B67F1" w:rsidP="00A52E60">
      <w:pPr>
        <w:pStyle w:val="PR2"/>
      </w:pPr>
      <w:r w:rsidRPr="00452CB6">
        <w:t>Le capteur doit fournir une fonctionnalité prête à l’emploi pour la détection de l’occupation et commander directement le luminaire intégré. </w:t>
      </w:r>
    </w:p>
    <w:p w14:paraId="3596BD3E" w14:textId="07142A0E" w:rsidR="004B67F1" w:rsidRPr="00452CB6" w:rsidRDefault="004B67F1" w:rsidP="00C869BB">
      <w:pPr>
        <w:pStyle w:val="PR3"/>
        <w:numPr>
          <w:ilvl w:val="4"/>
          <w:numId w:val="181"/>
        </w:numPr>
      </w:pPr>
      <w:r w:rsidRPr="00452CB6">
        <w:t xml:space="preserve">Le niveau d’éclairage d’occupation par défaut est de 100 %. </w:t>
      </w:r>
    </w:p>
    <w:p w14:paraId="72E6C0C6" w14:textId="77777777" w:rsidR="004B67F1" w:rsidRPr="00452CB6" w:rsidRDefault="004B67F1" w:rsidP="00C869BB">
      <w:pPr>
        <w:pStyle w:val="PR3"/>
        <w:numPr>
          <w:ilvl w:val="4"/>
          <w:numId w:val="181"/>
        </w:numPr>
      </w:pPr>
      <w:r w:rsidRPr="00452CB6">
        <w:t>Le niveau d’éclairage d’inoccupation par défaut est de 10 %. </w:t>
      </w:r>
    </w:p>
    <w:p w14:paraId="197E5030" w14:textId="77777777" w:rsidR="004B67F1" w:rsidRPr="00452CB6" w:rsidRDefault="004B67F1" w:rsidP="00C869BB">
      <w:pPr>
        <w:pStyle w:val="PR3"/>
        <w:numPr>
          <w:ilvl w:val="4"/>
          <w:numId w:val="181"/>
        </w:numPr>
      </w:pPr>
      <w:r w:rsidRPr="00452CB6">
        <w:t>Le délai d’occupation par défaut est de 20 minutes. </w:t>
      </w:r>
    </w:p>
    <w:p w14:paraId="1DD6F66A" w14:textId="77777777" w:rsidR="004B67F1" w:rsidRPr="00452CB6" w:rsidRDefault="004B67F1" w:rsidP="00A52E60">
      <w:pPr>
        <w:pStyle w:val="PR2"/>
      </w:pPr>
      <w:r w:rsidRPr="00452CB6">
        <w:t>Les capteurs doivent surveiller les changements d’occupation et les changements des niveaux d’éclairage ambiant et communiquer les commandes numériques aux luminaires conformément à une stratégie de commande. </w:t>
      </w:r>
    </w:p>
    <w:p w14:paraId="5AB80418" w14:textId="77777777" w:rsidR="004B67F1" w:rsidRPr="00452CB6" w:rsidRDefault="004B67F1" w:rsidP="00A52E60">
      <w:pPr>
        <w:pStyle w:val="PR2"/>
      </w:pPr>
      <w:r w:rsidRPr="00452CB6">
        <w:t>Le capteur doit transmettre sans fil l’état d’occupation et le niveau d’éclairage au contrôleur d’espace WaveLinx, qui permet de stocker les données dans un emplacement central sur site et de les afficher via l’application mobile WaveLinx et les applications logicielles WaveLinx CORE. </w:t>
      </w:r>
    </w:p>
    <w:p w14:paraId="6081E069" w14:textId="77777777" w:rsidR="004B67F1" w:rsidRPr="00452CB6" w:rsidRDefault="004B67F1" w:rsidP="00A52E60">
      <w:pPr>
        <w:pStyle w:val="PR2"/>
      </w:pPr>
      <w:r w:rsidRPr="00452CB6">
        <w:lastRenderedPageBreak/>
        <w:t>Données calculées sur la consommation d’énergie disponibles par l’entremise de WaveLinx CORE. </w:t>
      </w:r>
    </w:p>
    <w:p w14:paraId="718B1839" w14:textId="77777777" w:rsidR="004B67F1" w:rsidRPr="00452CB6" w:rsidRDefault="004B67F1" w:rsidP="00A52E60">
      <w:pPr>
        <w:pStyle w:val="PR2"/>
      </w:pPr>
      <w:r w:rsidRPr="00452CB6">
        <w:t>Les capteurs doivent être entièrement adaptatifs et avoir la sensibilité et la synchronisation pour être réglés à distance, afin de garantir un contrôle optimal de l’éclairage pour toute utilisation de l’espace. </w:t>
      </w:r>
    </w:p>
    <w:p w14:paraId="002D3B1F" w14:textId="77777777" w:rsidR="004B67F1" w:rsidRPr="00452CB6" w:rsidRDefault="004B67F1" w:rsidP="00A52E60">
      <w:pPr>
        <w:pStyle w:val="PR2"/>
      </w:pPr>
      <w:r w:rsidRPr="00452CB6">
        <w:t>Les capteurs sont dotés de réglages à distance pour les niveaux de gradation, les niveaux d’éclairage occupé/inoccupé, la détection de l’occupation/inoccupation et la sensibilité aux changements de mouvement et aux changements de niveaux d’éclairage ambiant. </w:t>
      </w:r>
    </w:p>
    <w:p w14:paraId="6241C3D7" w14:textId="77777777" w:rsidR="004B67F1" w:rsidRPr="00452CB6" w:rsidRDefault="004B67F1" w:rsidP="00A52E60">
      <w:pPr>
        <w:pStyle w:val="PR2"/>
      </w:pPr>
      <w:r w:rsidRPr="00452CB6">
        <w:t>Les capteurs peuvent régler à distance la puissance lumineuse à des niveaux réduits et rester à ce niveau réduit pendant une période réglable avant de s’éteindre lorsque l’espace est inoccupé. </w:t>
      </w:r>
    </w:p>
    <w:p w14:paraId="1002F610" w14:textId="77777777" w:rsidR="004B67F1" w:rsidRPr="00452CB6" w:rsidRDefault="004B67F1" w:rsidP="00A52E60">
      <w:pPr>
        <w:pStyle w:val="PR2"/>
      </w:pPr>
      <w:r w:rsidRPr="00452CB6">
        <w:t xml:space="preserve">La programmation par défaut est enregistrée dans chaque capteur en plus du contrôleur d’espace WaveLinx. Les capteurs fonctionnent indépendamment du contrôleur d’espace WaveLinx, de sorte qu’un point de défaillance unique ne peut avoir lieu. Les systèmes doivent fonctionner </w:t>
      </w:r>
      <w:proofErr w:type="gramStart"/>
      <w:r w:rsidRPr="00452CB6">
        <w:t>de manière à ce</w:t>
      </w:r>
      <w:proofErr w:type="gramEnd"/>
      <w:r w:rsidRPr="00452CB6">
        <w:t xml:space="preserve"> qu’il n’y ait pas de point de défaillance unique. </w:t>
      </w:r>
    </w:p>
    <w:p w14:paraId="5CA67557" w14:textId="6754367E" w:rsidR="004B67F1" w:rsidRPr="00452CB6" w:rsidRDefault="004B67F1" w:rsidP="00A52E60">
      <w:pPr>
        <w:pStyle w:val="PR2"/>
      </w:pPr>
      <w:r w:rsidRPr="00452CB6">
        <w:t xml:space="preserve">Normes et réglementations environnementales : </w:t>
      </w:r>
    </w:p>
    <w:p w14:paraId="78F066EA" w14:textId="77777777" w:rsidR="004B67F1" w:rsidRPr="00452CB6" w:rsidRDefault="004B67F1" w:rsidP="00C869BB">
      <w:pPr>
        <w:pStyle w:val="PR3"/>
        <w:numPr>
          <w:ilvl w:val="4"/>
          <w:numId w:val="182"/>
        </w:numPr>
      </w:pPr>
      <w:r w:rsidRPr="00452CB6">
        <w:t>Certifié FCC </w:t>
      </w:r>
    </w:p>
    <w:p w14:paraId="39A916D2" w14:textId="77777777" w:rsidR="004B67F1" w:rsidRPr="00452CB6" w:rsidRDefault="004B67F1" w:rsidP="00C869BB">
      <w:pPr>
        <w:pStyle w:val="PR3"/>
        <w:numPr>
          <w:ilvl w:val="4"/>
          <w:numId w:val="182"/>
        </w:numPr>
      </w:pPr>
      <w:r w:rsidRPr="00452CB6">
        <w:t>Homologué cULus </w:t>
      </w:r>
    </w:p>
    <w:p w14:paraId="26DD3ADA" w14:textId="77777777" w:rsidR="004B67F1" w:rsidRPr="00452CB6" w:rsidRDefault="004B67F1" w:rsidP="00C869BB">
      <w:pPr>
        <w:pStyle w:val="PR3"/>
        <w:numPr>
          <w:ilvl w:val="4"/>
          <w:numId w:val="182"/>
        </w:numPr>
      </w:pPr>
      <w:r w:rsidRPr="00452CB6">
        <w:t>RoHS </w:t>
      </w:r>
    </w:p>
    <w:p w14:paraId="10277864" w14:textId="77777777" w:rsidR="004B67F1" w:rsidRPr="00452CB6" w:rsidRDefault="004B67F1" w:rsidP="00A52E60">
      <w:pPr>
        <w:pStyle w:val="PR1"/>
      </w:pPr>
      <w:r w:rsidRPr="00452CB6">
        <w:t>Capteur extérieur intégré au luminaire sans fil </w:t>
      </w:r>
    </w:p>
    <w:p w14:paraId="791F7CC6" w14:textId="328FEF1F" w:rsidR="00602451" w:rsidRPr="00452CB6" w:rsidRDefault="004B67F1" w:rsidP="00F63979">
      <w:pPr>
        <w:pStyle w:val="PR2"/>
        <w:numPr>
          <w:ilvl w:val="0"/>
          <w:numId w:val="183"/>
        </w:numPr>
      </w:pPr>
      <w:r w:rsidRPr="00452CB6">
        <w:t>Produit de base de conception : Capteur intégré extérieur WaveLinx PRO [SWPD4, SWPD5]</w:t>
      </w:r>
      <w:r w:rsidR="00187C9C">
        <w:t>.</w:t>
      </w:r>
      <w:r w:rsidRPr="00452CB6">
        <w:t xml:space="preserve"> </w:t>
      </w:r>
    </w:p>
    <w:p w14:paraId="2AAD5F7A" w14:textId="6B4CB743" w:rsidR="004B67F1" w:rsidRPr="00452CB6" w:rsidRDefault="004B67F1" w:rsidP="00F63979">
      <w:pPr>
        <w:pStyle w:val="PR2"/>
        <w:numPr>
          <w:ilvl w:val="0"/>
          <w:numId w:val="183"/>
        </w:numPr>
      </w:pPr>
      <w:r w:rsidRPr="00452CB6">
        <w:t>Communication : sans fil IEEE 802.15.4. </w:t>
      </w:r>
    </w:p>
    <w:p w14:paraId="583482D7" w14:textId="4837CAD8" w:rsidR="004B67F1" w:rsidRPr="00452CB6" w:rsidRDefault="004B67F1" w:rsidP="00A52E60">
      <w:pPr>
        <w:pStyle w:val="PR2"/>
      </w:pPr>
      <w:r w:rsidRPr="00452CB6">
        <w:t xml:space="preserve">Mécanisme de détection : </w:t>
      </w:r>
    </w:p>
    <w:p w14:paraId="718C62CB" w14:textId="77777777" w:rsidR="004B67F1" w:rsidRPr="00452CB6" w:rsidRDefault="004B67F1" w:rsidP="00C869BB">
      <w:pPr>
        <w:pStyle w:val="PR3"/>
        <w:numPr>
          <w:ilvl w:val="4"/>
          <w:numId w:val="184"/>
        </w:numPr>
      </w:pPr>
      <w:r w:rsidRPr="00452CB6">
        <w:t>Détection de mouvement : lentille à infrarouge passive à segments multiples, avec rainures internes pour éliminer l’accumulation de poussière et de résidus. </w:t>
      </w:r>
    </w:p>
    <w:p w14:paraId="31B70D25" w14:textId="77777777" w:rsidR="004B67F1" w:rsidRPr="00452CB6" w:rsidRDefault="004B67F1" w:rsidP="00C869BB">
      <w:pPr>
        <w:pStyle w:val="PR3"/>
        <w:numPr>
          <w:ilvl w:val="4"/>
          <w:numId w:val="184"/>
        </w:numPr>
      </w:pPr>
      <w:r w:rsidRPr="00452CB6">
        <w:t>Détection de lumière du jour : cellule photoélectrique intégrée pour fournir un contrôle de gradation de la lumière du jour en boucle fermée. Chaque capteur fournit une zone de gradation de la lumière du jour individuelle, afin d’offrir des niveaux de lumière du jour très précis sur la surface de travail dans tout l’espace. </w:t>
      </w:r>
    </w:p>
    <w:p w14:paraId="5680009C" w14:textId="74D848A5" w:rsidR="004B67F1" w:rsidRPr="00452CB6" w:rsidRDefault="004B67F1" w:rsidP="00C869BB">
      <w:pPr>
        <w:pStyle w:val="PR3"/>
        <w:numPr>
          <w:ilvl w:val="4"/>
          <w:numId w:val="184"/>
        </w:numPr>
      </w:pPr>
      <w:r w:rsidRPr="00452CB6">
        <w:t xml:space="preserve">Mémoire en cas de panne de courant : </w:t>
      </w:r>
      <w:r w:rsidR="00187C9C" w:rsidRPr="00187C9C">
        <w:t>l</w:t>
      </w:r>
      <w:r w:rsidRPr="00452CB6">
        <w:t>es commandes intègrent une mémoire non volatile. Les réglages et les paramètres sauvegardés dans une mémoire protégée ne doivent pas être perdus si l’alimentation est interrompue et rétablie ultérieurement. </w:t>
      </w:r>
    </w:p>
    <w:p w14:paraId="07A4350B" w14:textId="4D5D9C7F" w:rsidR="004B67F1" w:rsidRPr="00452CB6" w:rsidRDefault="004B67F1" w:rsidP="00A52E60">
      <w:pPr>
        <w:pStyle w:val="PR2"/>
      </w:pPr>
      <w:r w:rsidRPr="00452CB6">
        <w:t xml:space="preserve">Produits testés de manière identique, conformes aux normes sur les détecteurs de mouvement d’occupation WD 7-2011 de la NEMA. </w:t>
      </w:r>
    </w:p>
    <w:p w14:paraId="4193AEB4" w14:textId="77777777" w:rsidR="004B67F1" w:rsidRPr="00452CB6" w:rsidRDefault="004B67F1" w:rsidP="00A52E60">
      <w:pPr>
        <w:pStyle w:val="PR2"/>
      </w:pPr>
      <w:r w:rsidRPr="00452CB6">
        <w:t>Le capteur doit comprendre des délais de 10 à 20 minutes. </w:t>
      </w:r>
    </w:p>
    <w:p w14:paraId="59A202B6" w14:textId="77777777" w:rsidR="004B67F1" w:rsidRPr="00452CB6" w:rsidRDefault="004B67F1" w:rsidP="00A52E60">
      <w:pPr>
        <w:pStyle w:val="PR2"/>
      </w:pPr>
      <w:r w:rsidRPr="00452CB6">
        <w:t>Le capteur doit fournir un étalonnage unique de la lumière du jour en tenant compte du niveau de lumière aux capteurs, à la surface de travail et à la puissance lumineuse du luminaire intégré. </w:t>
      </w:r>
    </w:p>
    <w:p w14:paraId="374ED95C" w14:textId="77777777" w:rsidR="004B67F1" w:rsidRPr="00452CB6" w:rsidRDefault="004B67F1" w:rsidP="00A52E60">
      <w:pPr>
        <w:pStyle w:val="PR2"/>
      </w:pPr>
      <w:r w:rsidRPr="00452CB6">
        <w:t>Tous les capteurs doivent fournir une DEL comme moyen visuel de vérifier que le mouvement est détecté pendant les essais et le fonctionnement normal. </w:t>
      </w:r>
    </w:p>
    <w:p w14:paraId="66F55EB5" w14:textId="77777777" w:rsidR="004B67F1" w:rsidRPr="00452CB6" w:rsidRDefault="004B67F1" w:rsidP="00C869BB">
      <w:pPr>
        <w:pStyle w:val="PR3"/>
        <w:numPr>
          <w:ilvl w:val="4"/>
          <w:numId w:val="185"/>
        </w:numPr>
      </w:pPr>
      <w:r w:rsidRPr="00452CB6">
        <w:t>Témoin DEL vert lorsque le capteur est en mode de fonctionnement prêt à l’emploi. </w:t>
      </w:r>
    </w:p>
    <w:p w14:paraId="6E3F401C" w14:textId="77777777" w:rsidR="004B67F1" w:rsidRPr="00452CB6" w:rsidRDefault="004B67F1" w:rsidP="00C869BB">
      <w:pPr>
        <w:pStyle w:val="PR3"/>
        <w:numPr>
          <w:ilvl w:val="4"/>
          <w:numId w:val="185"/>
        </w:numPr>
      </w:pPr>
      <w:r w:rsidRPr="00452CB6">
        <w:t>Témoin DEL blanc lorsque le capteur a été connecté au système de commande de l’éclairage WaveLinx. </w:t>
      </w:r>
    </w:p>
    <w:p w14:paraId="0B8B63C4" w14:textId="18189300" w:rsidR="004B67F1" w:rsidRPr="00452CB6" w:rsidRDefault="004B67F1" w:rsidP="00282266">
      <w:pPr>
        <w:pStyle w:val="PR2"/>
        <w:keepNext/>
        <w:keepLines/>
      </w:pPr>
      <w:r w:rsidRPr="00452CB6">
        <w:t xml:space="preserve">Mode d’essai – délai de </w:t>
      </w:r>
      <w:r w:rsidR="00187C9C" w:rsidRPr="00187C9C">
        <w:t>15</w:t>
      </w:r>
      <w:r w:rsidRPr="00452CB6">
        <w:t xml:space="preserve"> secondes. </w:t>
      </w:r>
    </w:p>
    <w:p w14:paraId="7D7F17C3" w14:textId="77777777" w:rsidR="004B67F1" w:rsidRPr="00452CB6" w:rsidRDefault="004B67F1" w:rsidP="00282266">
      <w:pPr>
        <w:pStyle w:val="PR2"/>
        <w:keepNext/>
        <w:keepLines/>
      </w:pPr>
      <w:r w:rsidRPr="00452CB6">
        <w:t>Mode de passage. </w:t>
      </w:r>
    </w:p>
    <w:p w14:paraId="0FBF9193" w14:textId="77777777" w:rsidR="004B67F1" w:rsidRPr="00452CB6" w:rsidRDefault="004B67F1" w:rsidP="00A52E60">
      <w:pPr>
        <w:pStyle w:val="PR2"/>
      </w:pPr>
      <w:r w:rsidRPr="00452CB6">
        <w:t>Le capteur doit fournir une fonctionnalité prête à l’emploi pour la détection de l’occupation et commander directement le luminaire intégré. </w:t>
      </w:r>
    </w:p>
    <w:p w14:paraId="43406016" w14:textId="77777777" w:rsidR="004B67F1" w:rsidRPr="00452CB6" w:rsidRDefault="004B67F1" w:rsidP="00C869BB">
      <w:pPr>
        <w:pStyle w:val="PR3"/>
        <w:numPr>
          <w:ilvl w:val="4"/>
          <w:numId w:val="186"/>
        </w:numPr>
      </w:pPr>
      <w:r w:rsidRPr="00452CB6">
        <w:t>Activation au crépuscule et désactivation à l’aube. </w:t>
      </w:r>
    </w:p>
    <w:p w14:paraId="17B301DD" w14:textId="70D855FB" w:rsidR="004B67F1" w:rsidRPr="00452CB6" w:rsidRDefault="004B67F1" w:rsidP="00C869BB">
      <w:pPr>
        <w:pStyle w:val="PR3"/>
        <w:numPr>
          <w:ilvl w:val="4"/>
          <w:numId w:val="186"/>
        </w:numPr>
      </w:pPr>
      <w:r w:rsidRPr="00452CB6">
        <w:t xml:space="preserve">Le niveau d’éclairage d’occupation par défaut est de 100 %. </w:t>
      </w:r>
    </w:p>
    <w:p w14:paraId="495B34E8" w14:textId="77777777" w:rsidR="004B67F1" w:rsidRPr="00452CB6" w:rsidRDefault="004B67F1" w:rsidP="00C869BB">
      <w:pPr>
        <w:pStyle w:val="PR3"/>
        <w:numPr>
          <w:ilvl w:val="4"/>
          <w:numId w:val="186"/>
        </w:numPr>
      </w:pPr>
      <w:r w:rsidRPr="00452CB6">
        <w:t>Le niveau d’éclairage d’inoccupation par défaut est de 50 %. </w:t>
      </w:r>
    </w:p>
    <w:p w14:paraId="4B0975E8" w14:textId="77777777" w:rsidR="004B67F1" w:rsidRPr="00452CB6" w:rsidRDefault="004B67F1" w:rsidP="00C869BB">
      <w:pPr>
        <w:pStyle w:val="PR3"/>
        <w:numPr>
          <w:ilvl w:val="4"/>
          <w:numId w:val="186"/>
        </w:numPr>
      </w:pPr>
      <w:r w:rsidRPr="00452CB6">
        <w:t>Le délai d’occupation par défaut est de 15 minutes. </w:t>
      </w:r>
    </w:p>
    <w:p w14:paraId="44FD2604" w14:textId="77777777" w:rsidR="004B67F1" w:rsidRPr="00452CB6" w:rsidRDefault="004B67F1" w:rsidP="00A52E60">
      <w:pPr>
        <w:pStyle w:val="PR2"/>
      </w:pPr>
      <w:r w:rsidRPr="00452CB6">
        <w:lastRenderedPageBreak/>
        <w:t>Les capteurs doivent surveiller les changements d’occupation et les changements des niveaux d’éclairage ambiant et communiquer les commandes numériques aux luminaires conformément à une stratégie de commande. </w:t>
      </w:r>
    </w:p>
    <w:p w14:paraId="3EA82E09" w14:textId="381E33AE" w:rsidR="004B67F1" w:rsidRPr="00452CB6" w:rsidRDefault="004B67F1" w:rsidP="00A52E60">
      <w:pPr>
        <w:pStyle w:val="PR2"/>
      </w:pPr>
      <w:r w:rsidRPr="00452CB6">
        <w:t xml:space="preserve">Le capteur doit transmettre sans fil l’état d’occupation et le niveau d’éclairage au contrôleur d’espace WaveLinx, qui permet de stocker les données dans un emplacement central sur site et de les afficher via l’application mobile WaveLinx et les applications logicielles WaveLinx CORE. </w:t>
      </w:r>
    </w:p>
    <w:p w14:paraId="54FAED27" w14:textId="77777777" w:rsidR="004B67F1" w:rsidRPr="00452CB6" w:rsidRDefault="004B67F1" w:rsidP="00A52E60">
      <w:pPr>
        <w:pStyle w:val="PR2"/>
      </w:pPr>
      <w:r w:rsidRPr="00452CB6">
        <w:t>Données calculées sur la consommation d’énergie disponibles par l’entremise de WaveLinx CORE. </w:t>
      </w:r>
    </w:p>
    <w:p w14:paraId="3968E1DC" w14:textId="77777777" w:rsidR="004B67F1" w:rsidRPr="00452CB6" w:rsidRDefault="004B67F1" w:rsidP="00A52E60">
      <w:pPr>
        <w:pStyle w:val="PR2"/>
      </w:pPr>
      <w:r w:rsidRPr="00452CB6">
        <w:t>Les capteurs doivent être entièrement adaptatifs et avoir la sensibilité et la synchronisation pour être réglés à distance, afin de garantir un contrôle optimal de l’éclairage pour toute utilisation de l’espace. </w:t>
      </w:r>
    </w:p>
    <w:p w14:paraId="07AD95F5" w14:textId="77777777" w:rsidR="004B67F1" w:rsidRPr="00452CB6" w:rsidRDefault="004B67F1" w:rsidP="00A52E60">
      <w:pPr>
        <w:pStyle w:val="PR2"/>
      </w:pPr>
      <w:r w:rsidRPr="00452CB6">
        <w:t>Les capteurs sont dotés de réglages à distance pour les niveaux de gradation, les niveaux d’éclairage occupé/inoccupé, la détection de l’occupation/inoccupation et la sensibilité aux changements de mouvement et aux changements de niveaux d’éclairage ambiant. </w:t>
      </w:r>
    </w:p>
    <w:p w14:paraId="295E9419" w14:textId="77777777" w:rsidR="004B67F1" w:rsidRPr="00452CB6" w:rsidRDefault="004B67F1" w:rsidP="00A52E60">
      <w:pPr>
        <w:pStyle w:val="PR2"/>
      </w:pPr>
      <w:r w:rsidRPr="00452CB6">
        <w:t>Les capteurs peuvent régler à distance la puissance lumineuse à des niveaux réduits et rester à ce niveau réduit pendant une période réglable avant de s’éteindre lorsque l’espace est inoccupé. </w:t>
      </w:r>
    </w:p>
    <w:p w14:paraId="2C64507C" w14:textId="77777777" w:rsidR="004B67F1" w:rsidRPr="00452CB6" w:rsidRDefault="004B67F1" w:rsidP="00A52E60">
      <w:pPr>
        <w:pStyle w:val="PR2"/>
      </w:pPr>
      <w:r w:rsidRPr="00452CB6">
        <w:t xml:space="preserve">La programmation par défaut est enregistrée dans chaque capteur en plus du contrôleur d’espace WaveLinx. Les capteurs fonctionnent indépendamment du contrôleur d’espace WaveLinx, de sorte qu’un point de défaillance unique ne peut avoir lieu. Les systèmes doivent fonctionner </w:t>
      </w:r>
      <w:proofErr w:type="gramStart"/>
      <w:r w:rsidRPr="00452CB6">
        <w:t>de manière à ce</w:t>
      </w:r>
      <w:proofErr w:type="gramEnd"/>
      <w:r w:rsidRPr="00452CB6">
        <w:t xml:space="preserve"> qu’il n’y ait pas de point de défaillance unique. </w:t>
      </w:r>
    </w:p>
    <w:p w14:paraId="1F7070E0" w14:textId="26BE13E8" w:rsidR="004B67F1" w:rsidRPr="00452CB6" w:rsidRDefault="004B67F1" w:rsidP="00A52E60">
      <w:pPr>
        <w:pStyle w:val="PR2"/>
      </w:pPr>
      <w:r w:rsidRPr="00452CB6">
        <w:t xml:space="preserve">Normes et réglementations environnementales : </w:t>
      </w:r>
    </w:p>
    <w:p w14:paraId="37A71452" w14:textId="77777777" w:rsidR="004B67F1" w:rsidRPr="00452CB6" w:rsidRDefault="004B67F1" w:rsidP="00C869BB">
      <w:pPr>
        <w:pStyle w:val="PR3"/>
        <w:numPr>
          <w:ilvl w:val="4"/>
          <w:numId w:val="187"/>
        </w:numPr>
      </w:pPr>
      <w:r w:rsidRPr="00452CB6">
        <w:t>Certifié FCC </w:t>
      </w:r>
    </w:p>
    <w:p w14:paraId="1FC36A8D" w14:textId="77777777" w:rsidR="004B67F1" w:rsidRPr="00452CB6" w:rsidRDefault="004B67F1" w:rsidP="00C869BB">
      <w:pPr>
        <w:pStyle w:val="PR3"/>
        <w:numPr>
          <w:ilvl w:val="4"/>
          <w:numId w:val="187"/>
        </w:numPr>
      </w:pPr>
      <w:r w:rsidRPr="00452CB6">
        <w:t>Homologué cULus </w:t>
      </w:r>
    </w:p>
    <w:p w14:paraId="26DB781E" w14:textId="77777777" w:rsidR="004B67F1" w:rsidRPr="00452CB6" w:rsidRDefault="004B67F1" w:rsidP="00C869BB">
      <w:pPr>
        <w:pStyle w:val="PR3"/>
        <w:numPr>
          <w:ilvl w:val="4"/>
          <w:numId w:val="187"/>
        </w:numPr>
      </w:pPr>
      <w:r w:rsidRPr="00452CB6">
        <w:t>RoHS </w:t>
      </w:r>
    </w:p>
    <w:p w14:paraId="4C9BE905" w14:textId="0E589255" w:rsidR="004B67F1" w:rsidRPr="00452CB6" w:rsidRDefault="004B67F1" w:rsidP="00A52E60">
      <w:pPr>
        <w:pStyle w:val="PR1"/>
      </w:pPr>
      <w:r w:rsidRPr="00452CB6">
        <w:t xml:space="preserve">Contrôleur de charge extérieur à </w:t>
      </w:r>
      <w:r w:rsidR="00282266" w:rsidRPr="00282266">
        <w:t>sept (7)</w:t>
      </w:r>
      <w:r w:rsidRPr="00452CB6">
        <w:t> broches sans fil </w:t>
      </w:r>
    </w:p>
    <w:p w14:paraId="11E9889A" w14:textId="76F2867D" w:rsidR="00602451" w:rsidRPr="00452CB6" w:rsidRDefault="004B67F1" w:rsidP="00F63979">
      <w:pPr>
        <w:pStyle w:val="PR2"/>
        <w:numPr>
          <w:ilvl w:val="0"/>
          <w:numId w:val="188"/>
        </w:numPr>
      </w:pPr>
      <w:r w:rsidRPr="00452CB6">
        <w:t>Produit de base de conception : Contrôleur de charge extérieur WaveLinx PRO [WOLC]</w:t>
      </w:r>
      <w:r w:rsidR="00282266">
        <w:t>.</w:t>
      </w:r>
      <w:r w:rsidRPr="00452CB6">
        <w:t xml:space="preserve"> </w:t>
      </w:r>
    </w:p>
    <w:p w14:paraId="4AD5B49D" w14:textId="5D72FEA5" w:rsidR="004B67F1" w:rsidRPr="00452CB6" w:rsidRDefault="004B67F1" w:rsidP="00F63979">
      <w:pPr>
        <w:pStyle w:val="PR2"/>
        <w:numPr>
          <w:ilvl w:val="0"/>
          <w:numId w:val="188"/>
        </w:numPr>
      </w:pPr>
      <w:r w:rsidRPr="00452CB6">
        <w:t xml:space="preserve">Mécanisme de détection : </w:t>
      </w:r>
    </w:p>
    <w:p w14:paraId="037ECADF" w14:textId="77777777" w:rsidR="004B67F1" w:rsidRPr="00452CB6" w:rsidRDefault="004B67F1" w:rsidP="00C869BB">
      <w:pPr>
        <w:pStyle w:val="PR3"/>
        <w:numPr>
          <w:ilvl w:val="4"/>
          <w:numId w:val="189"/>
        </w:numPr>
      </w:pPr>
      <w:r w:rsidRPr="00452CB6">
        <w:t>Détection de lumière du jour : cellule photoélectrique intégrée pour fournir un contrôle de gradation de la lumière du jour en boucle ouverte. Chaque capteur fournit une zone de gradation de la lumière du jour individuelle, afin d’offrir des niveaux de lumière du jour très précis. </w:t>
      </w:r>
    </w:p>
    <w:p w14:paraId="32398CB4" w14:textId="541EEEEE" w:rsidR="004B67F1" w:rsidRPr="00452CB6" w:rsidRDefault="004B67F1" w:rsidP="00A52E60">
      <w:pPr>
        <w:pStyle w:val="PR2"/>
      </w:pPr>
      <w:r w:rsidRPr="00452CB6">
        <w:t xml:space="preserve">Mémoire en cas de panne de courant : </w:t>
      </w:r>
      <w:r w:rsidR="00282266" w:rsidRPr="00282266">
        <w:t>l</w:t>
      </w:r>
      <w:r w:rsidRPr="00452CB6">
        <w:t>es commandes intègrent une mémoire non volatile. Les réglages et les paramètres sauvegardés dans une mémoire protégée ne doivent pas être perdus si l’alimentation est interrompue et rétablie ultérieurement. </w:t>
      </w:r>
    </w:p>
    <w:p w14:paraId="64D79800" w14:textId="77777777" w:rsidR="004B67F1" w:rsidRPr="00452CB6" w:rsidRDefault="004B67F1" w:rsidP="00A52E60">
      <w:pPr>
        <w:pStyle w:val="PR2"/>
      </w:pPr>
      <w:r w:rsidRPr="00452CB6">
        <w:t>Le capteur doit fournir une fonctionnalité prête à l’emploi pour la détection de lumière du jour et commander directement le luminaire intégré. </w:t>
      </w:r>
    </w:p>
    <w:p w14:paraId="3DEF2432" w14:textId="77777777" w:rsidR="004B67F1" w:rsidRPr="00452CB6" w:rsidRDefault="004B67F1" w:rsidP="00C869BB">
      <w:pPr>
        <w:pStyle w:val="PR3"/>
        <w:numPr>
          <w:ilvl w:val="4"/>
          <w:numId w:val="190"/>
        </w:numPr>
      </w:pPr>
      <w:r w:rsidRPr="00452CB6">
        <w:t>Activation au crépuscule et désactivation à l’aube. </w:t>
      </w:r>
    </w:p>
    <w:p w14:paraId="1A4C7718" w14:textId="77777777" w:rsidR="004B67F1" w:rsidRPr="00452CB6" w:rsidRDefault="004B67F1" w:rsidP="00A52E60">
      <w:pPr>
        <w:pStyle w:val="PR2"/>
      </w:pPr>
      <w:r w:rsidRPr="00452CB6">
        <w:t>Les capteurs doivent surveiller les changements des niveaux d’éclairage ambiant et communiquer les commandes numériques aux luminaires conformément à une stratégie de commande. </w:t>
      </w:r>
    </w:p>
    <w:p w14:paraId="0281A0E6" w14:textId="5208441D" w:rsidR="004B67F1" w:rsidRPr="00452CB6" w:rsidRDefault="004B67F1" w:rsidP="00A52E60">
      <w:pPr>
        <w:pStyle w:val="PR2"/>
      </w:pPr>
      <w:r w:rsidRPr="00452CB6">
        <w:t xml:space="preserve">Le capteur doit transmettre sans fil le niveau d’éclairage au contrôleur d’espace WaveLinx, qui permet de stocker les données dans un emplacement central sur site et de les afficher via l’application mobile WaveLinx et les applications logicielles WaveLinx CORE. </w:t>
      </w:r>
    </w:p>
    <w:p w14:paraId="42064E7A" w14:textId="77777777" w:rsidR="004B67F1" w:rsidRPr="00452CB6" w:rsidRDefault="004B67F1" w:rsidP="00A52E60">
      <w:pPr>
        <w:pStyle w:val="PR2"/>
      </w:pPr>
      <w:r w:rsidRPr="00452CB6">
        <w:t>Données calculées sur la consommation d’énergie disponibles par l’entremise de WaveLinx CORE. </w:t>
      </w:r>
    </w:p>
    <w:p w14:paraId="06FD7DA3" w14:textId="77777777" w:rsidR="004B67F1" w:rsidRPr="00452CB6" w:rsidRDefault="004B67F1" w:rsidP="00A52E60">
      <w:pPr>
        <w:pStyle w:val="PR2"/>
      </w:pPr>
      <w:r w:rsidRPr="00452CB6">
        <w:t>Les capteurs doivent être entièrement adaptatifs et avoir la sensibilité et la synchronisation pour être réglés à distance, afin de garantir un contrôle optimal de l’éclairage pour toute utilisation de l’espace. </w:t>
      </w:r>
    </w:p>
    <w:p w14:paraId="45C97C21" w14:textId="77777777" w:rsidR="004B67F1" w:rsidRPr="00452CB6" w:rsidRDefault="004B67F1" w:rsidP="00A52E60">
      <w:pPr>
        <w:pStyle w:val="PR2"/>
      </w:pPr>
      <w:r w:rsidRPr="00452CB6">
        <w:t>Les capteurs sont dotés de réglages à distance pour les niveaux de gradation et les changements des niveaux d’éclairage ambiant. </w:t>
      </w:r>
    </w:p>
    <w:p w14:paraId="5DABD461" w14:textId="77777777" w:rsidR="004B67F1" w:rsidRPr="00452CB6" w:rsidRDefault="004B67F1" w:rsidP="00A52E60">
      <w:pPr>
        <w:pStyle w:val="PR2"/>
      </w:pPr>
      <w:r w:rsidRPr="00452CB6">
        <w:lastRenderedPageBreak/>
        <w:t>Les capteurs peuvent régler à distance la puissance lumineuse à des niveaux réduits. </w:t>
      </w:r>
    </w:p>
    <w:p w14:paraId="23FF77A3" w14:textId="77777777" w:rsidR="004B67F1" w:rsidRPr="00452CB6" w:rsidRDefault="004B67F1" w:rsidP="00A52E60">
      <w:pPr>
        <w:pStyle w:val="PR2"/>
      </w:pPr>
      <w:r w:rsidRPr="00452CB6">
        <w:t xml:space="preserve">La programmation par défaut est enregistrée dans chaque capteur en plus du contrôleur d’espace WaveLinx. Les capteurs fonctionnent indépendamment du contrôleur d’espace WaveLinx, de sorte qu’un point de défaillance unique ne peut avoir lieu. Les systèmes doivent fonctionner </w:t>
      </w:r>
      <w:proofErr w:type="gramStart"/>
      <w:r w:rsidRPr="00452CB6">
        <w:t>de manière à ce</w:t>
      </w:r>
      <w:proofErr w:type="gramEnd"/>
      <w:r w:rsidRPr="00452CB6">
        <w:t xml:space="preserve"> qu’il n’y ait pas de point de défaillance unique. </w:t>
      </w:r>
    </w:p>
    <w:p w14:paraId="1A9D7F5C" w14:textId="3C412501" w:rsidR="004B67F1" w:rsidRPr="00452CB6" w:rsidRDefault="004B67F1" w:rsidP="00A52E60">
      <w:pPr>
        <w:pStyle w:val="PR2"/>
      </w:pPr>
      <w:r w:rsidRPr="00452CB6">
        <w:t xml:space="preserve">Normes et réglementations environnementales : </w:t>
      </w:r>
    </w:p>
    <w:p w14:paraId="272BA96A" w14:textId="77777777" w:rsidR="004B67F1" w:rsidRPr="00452CB6" w:rsidRDefault="004B67F1" w:rsidP="00C869BB">
      <w:pPr>
        <w:pStyle w:val="PR3"/>
        <w:numPr>
          <w:ilvl w:val="4"/>
          <w:numId w:val="191"/>
        </w:numPr>
      </w:pPr>
      <w:r w:rsidRPr="00452CB6">
        <w:t>Certifié FCC </w:t>
      </w:r>
    </w:p>
    <w:p w14:paraId="510F1BCD" w14:textId="77777777" w:rsidR="004B67F1" w:rsidRPr="00452CB6" w:rsidRDefault="004B67F1" w:rsidP="00C869BB">
      <w:pPr>
        <w:pStyle w:val="PR3"/>
        <w:numPr>
          <w:ilvl w:val="4"/>
          <w:numId w:val="191"/>
        </w:numPr>
      </w:pPr>
      <w:r w:rsidRPr="00452CB6">
        <w:t>Homologué cULus </w:t>
      </w:r>
    </w:p>
    <w:p w14:paraId="4BAA6E93" w14:textId="77777777" w:rsidR="004B67F1" w:rsidRDefault="004B67F1" w:rsidP="00C869BB">
      <w:pPr>
        <w:pStyle w:val="PR3"/>
        <w:numPr>
          <w:ilvl w:val="4"/>
          <w:numId w:val="191"/>
        </w:numPr>
      </w:pPr>
      <w:r w:rsidRPr="00452CB6">
        <w:t>RoHS </w:t>
      </w:r>
    </w:p>
    <w:p w14:paraId="5FEAAA4F" w14:textId="77777777" w:rsidR="000C2444" w:rsidRPr="00C97C94" w:rsidRDefault="000C2444" w:rsidP="000C2444">
      <w:pPr>
        <w:pStyle w:val="PR1"/>
        <w:tabs>
          <w:tab w:val="clear" w:pos="864"/>
        </w:tabs>
        <w:ind w:left="1080" w:hanging="360"/>
      </w:pPr>
      <w:r w:rsidRPr="00C97C94">
        <w:t>Module d’interface de fermeture de contact</w:t>
      </w:r>
    </w:p>
    <w:p w14:paraId="48949501" w14:textId="77777777" w:rsidR="000C2444" w:rsidRPr="00C97C94" w:rsidRDefault="000C2444" w:rsidP="000C2444">
      <w:pPr>
        <w:pStyle w:val="PR2"/>
        <w:numPr>
          <w:ilvl w:val="0"/>
          <w:numId w:val="220"/>
        </w:numPr>
        <w:tabs>
          <w:tab w:val="clear" w:pos="1440"/>
        </w:tabs>
      </w:pPr>
      <w:r w:rsidRPr="00C97C94">
        <w:t xml:space="preserve">Produit de base de conception : Module d’interface de fermeture de contact </w:t>
      </w:r>
      <w:proofErr w:type="spellStart"/>
      <w:r w:rsidRPr="00C97C94">
        <w:t>WaveLinx</w:t>
      </w:r>
      <w:proofErr w:type="spellEnd"/>
      <w:r w:rsidRPr="00C97C94">
        <w:t xml:space="preserve"> PRO [CCI-P-V] </w:t>
      </w:r>
    </w:p>
    <w:p w14:paraId="07252E52" w14:textId="77777777" w:rsidR="000C2444" w:rsidRPr="00C97C94" w:rsidRDefault="000C2444" w:rsidP="000C2444">
      <w:pPr>
        <w:pStyle w:val="PR2"/>
        <w:numPr>
          <w:ilvl w:val="0"/>
          <w:numId w:val="220"/>
        </w:numPr>
        <w:tabs>
          <w:tab w:val="clear" w:pos="1440"/>
        </w:tabs>
      </w:pPr>
      <w:r w:rsidRPr="00C97C94">
        <w:t>Communication : Sans fil 802.15.4</w:t>
      </w:r>
    </w:p>
    <w:p w14:paraId="386EA2EE" w14:textId="77777777" w:rsidR="000C2444" w:rsidRPr="00C97C94" w:rsidRDefault="000C2444" w:rsidP="000C2444">
      <w:pPr>
        <w:pStyle w:val="PR2"/>
        <w:numPr>
          <w:ilvl w:val="0"/>
          <w:numId w:val="220"/>
        </w:numPr>
        <w:tabs>
          <w:tab w:val="clear" w:pos="1440"/>
        </w:tabs>
      </w:pPr>
      <w:r w:rsidRPr="00C97C94">
        <w:t>Tension d’entrée : 120~347 V C.A.</w:t>
      </w:r>
    </w:p>
    <w:p w14:paraId="076D6592" w14:textId="77777777" w:rsidR="000C2444" w:rsidRPr="00C97C94" w:rsidRDefault="000C2444" w:rsidP="000C2444">
      <w:pPr>
        <w:pStyle w:val="PR2"/>
        <w:numPr>
          <w:ilvl w:val="0"/>
          <w:numId w:val="220"/>
        </w:numPr>
        <w:tabs>
          <w:tab w:val="clear" w:pos="1440"/>
        </w:tabs>
      </w:pPr>
      <w:r w:rsidRPr="00C97C94">
        <w:t>Capacité de respecter les normes NFPA 101 sans dispositifs de surveillance supplémentaires.</w:t>
      </w:r>
    </w:p>
    <w:p w14:paraId="0ADE551A" w14:textId="77777777" w:rsidR="000C2444" w:rsidRPr="00C97C94" w:rsidRDefault="000C2444" w:rsidP="000C2444">
      <w:pPr>
        <w:pStyle w:val="PR2"/>
        <w:numPr>
          <w:ilvl w:val="0"/>
          <w:numId w:val="220"/>
        </w:numPr>
        <w:tabs>
          <w:tab w:val="clear" w:pos="1440"/>
        </w:tabs>
      </w:pPr>
      <w:r w:rsidRPr="00C97C94">
        <w:t>Capacité de prendre en charge le mode d’entrée du capteur d’occupation et le mode de fermeture du contact.</w:t>
      </w:r>
    </w:p>
    <w:p w14:paraId="0E738FBB" w14:textId="77777777" w:rsidR="000C2444" w:rsidRPr="00C97C94" w:rsidRDefault="000C2444" w:rsidP="000C2444">
      <w:pPr>
        <w:pStyle w:val="PR2"/>
        <w:numPr>
          <w:ilvl w:val="0"/>
          <w:numId w:val="220"/>
        </w:numPr>
        <w:tabs>
          <w:tab w:val="clear" w:pos="1440"/>
        </w:tabs>
      </w:pPr>
      <w:r w:rsidRPr="00C97C94">
        <w:t>Capacité de configurer les modes dans l’application mobile.</w:t>
      </w:r>
    </w:p>
    <w:p w14:paraId="025D9EC7" w14:textId="77777777" w:rsidR="000C2444" w:rsidRPr="00C97C94" w:rsidRDefault="000C2444" w:rsidP="000C2444">
      <w:pPr>
        <w:pStyle w:val="PR2"/>
        <w:numPr>
          <w:ilvl w:val="0"/>
          <w:numId w:val="220"/>
        </w:numPr>
        <w:tabs>
          <w:tab w:val="clear" w:pos="1440"/>
        </w:tabs>
      </w:pPr>
      <w:r w:rsidRPr="00C97C94">
        <w:t>Entrées de fermeture de contact : quatre (4) entrées de contact sec, qui sont momentanées et/ou maintenues.</w:t>
      </w:r>
    </w:p>
    <w:p w14:paraId="5CA0E15A" w14:textId="77777777" w:rsidR="000C2444" w:rsidRPr="00C97C94" w:rsidRDefault="000C2444" w:rsidP="000C2444">
      <w:pPr>
        <w:pStyle w:val="PR2"/>
        <w:numPr>
          <w:ilvl w:val="0"/>
          <w:numId w:val="220"/>
        </w:numPr>
        <w:tabs>
          <w:tab w:val="clear" w:pos="1440"/>
        </w:tabs>
      </w:pPr>
      <w:r w:rsidRPr="00C97C94">
        <w:t>Les modes de fermeture des contacts devraient pouvoir soutenir les éléments suivants, mais sans s’y limiter:</w:t>
      </w:r>
    </w:p>
    <w:p w14:paraId="22F22838" w14:textId="77777777" w:rsidR="000C2444" w:rsidRPr="00C97C94" w:rsidRDefault="000C2444" w:rsidP="000C2444">
      <w:pPr>
        <w:pStyle w:val="PR3"/>
        <w:numPr>
          <w:ilvl w:val="4"/>
          <w:numId w:val="221"/>
        </w:numPr>
      </w:pPr>
      <w:r w:rsidRPr="00C97C94">
        <w:t>Mode d’alerte</w:t>
      </w:r>
    </w:p>
    <w:p w14:paraId="3EFDB3C0" w14:textId="77777777" w:rsidR="000C2444" w:rsidRPr="00C97C94" w:rsidRDefault="000C2444" w:rsidP="000C2444">
      <w:pPr>
        <w:pStyle w:val="PR3"/>
        <w:numPr>
          <w:ilvl w:val="4"/>
          <w:numId w:val="221"/>
        </w:numPr>
      </w:pPr>
      <w:r w:rsidRPr="00C97C94">
        <w:t>Mode d’occupation après les heures normales</w:t>
      </w:r>
    </w:p>
    <w:p w14:paraId="25E5AA90" w14:textId="77777777" w:rsidR="000C2444" w:rsidRPr="00C97C94" w:rsidRDefault="000C2444" w:rsidP="000C2444">
      <w:pPr>
        <w:pStyle w:val="PR3"/>
        <w:numPr>
          <w:ilvl w:val="4"/>
          <w:numId w:val="221"/>
        </w:numPr>
      </w:pPr>
      <w:r w:rsidRPr="00C97C94">
        <w:t>Adaptation de la demande (sans dispositif de surveillance supplémentaire du réseau)</w:t>
      </w:r>
    </w:p>
    <w:p w14:paraId="76CD19AC" w14:textId="77777777" w:rsidR="000C2444" w:rsidRPr="00C97C94" w:rsidRDefault="000C2444" w:rsidP="000C2444">
      <w:pPr>
        <w:pStyle w:val="PR3"/>
        <w:numPr>
          <w:ilvl w:val="4"/>
          <w:numId w:val="221"/>
        </w:numPr>
      </w:pPr>
      <w:r w:rsidRPr="00C97C94">
        <w:t>Entrée par mur de séparation</w:t>
      </w:r>
    </w:p>
    <w:p w14:paraId="355EC0A3" w14:textId="77777777" w:rsidR="000C2444" w:rsidRPr="00C97C94" w:rsidRDefault="000C2444" w:rsidP="000C2444">
      <w:pPr>
        <w:pStyle w:val="PR2"/>
        <w:tabs>
          <w:tab w:val="clear" w:pos="1440"/>
          <w:tab w:val="clear" w:pos="6264"/>
          <w:tab w:val="num" w:pos="7740"/>
        </w:tabs>
      </w:pPr>
      <w:r w:rsidRPr="00C97C94">
        <w:t>Montage : classé de type plénum, câblage en ligne et montage par vis.</w:t>
      </w:r>
    </w:p>
    <w:p w14:paraId="0F110F4D" w14:textId="77777777" w:rsidR="000C2444" w:rsidRPr="00C97C94" w:rsidRDefault="000C2444" w:rsidP="000C2444">
      <w:pPr>
        <w:pStyle w:val="PR2"/>
        <w:tabs>
          <w:tab w:val="clear" w:pos="1440"/>
          <w:tab w:val="clear" w:pos="6264"/>
          <w:tab w:val="num" w:pos="7740"/>
        </w:tabs>
      </w:pPr>
      <w:r w:rsidRPr="00C97C94">
        <w:t xml:space="preserve">Normes et réglementations environnementales : </w:t>
      </w:r>
    </w:p>
    <w:p w14:paraId="1C84A789" w14:textId="77777777" w:rsidR="000C2444" w:rsidRPr="00C97C94" w:rsidRDefault="000C2444" w:rsidP="000C2444">
      <w:pPr>
        <w:pStyle w:val="PR3"/>
        <w:numPr>
          <w:ilvl w:val="4"/>
          <w:numId w:val="222"/>
        </w:numPr>
      </w:pPr>
      <w:proofErr w:type="spellStart"/>
      <w:proofErr w:type="gramStart"/>
      <w:r w:rsidRPr="00C97C94">
        <w:t>cULus</w:t>
      </w:r>
      <w:proofErr w:type="spellEnd"/>
      <w:proofErr w:type="gramEnd"/>
      <w:r w:rsidRPr="00C97C94">
        <w:t xml:space="preserve"> </w:t>
      </w:r>
      <w:proofErr w:type="spellStart"/>
      <w:r w:rsidRPr="00C97C94">
        <w:t>Listed</w:t>
      </w:r>
      <w:proofErr w:type="spellEnd"/>
    </w:p>
    <w:p w14:paraId="2EF09E03" w14:textId="79BB651C" w:rsidR="000C2444" w:rsidRPr="00452CB6" w:rsidRDefault="000C2444" w:rsidP="000C2444">
      <w:pPr>
        <w:pStyle w:val="PR3"/>
        <w:numPr>
          <w:ilvl w:val="4"/>
          <w:numId w:val="222"/>
        </w:numPr>
      </w:pPr>
      <w:r w:rsidRPr="00C97C94">
        <w:t>RoHS</w:t>
      </w:r>
    </w:p>
    <w:p w14:paraId="625FF81E" w14:textId="77777777" w:rsidR="004B67F1" w:rsidRPr="00452CB6" w:rsidRDefault="004B67F1" w:rsidP="004B67F1"/>
    <w:p w14:paraId="7609FE1D" w14:textId="3EEB4913" w:rsidR="00191A93" w:rsidRPr="00452CB6" w:rsidRDefault="00A36F3D" w:rsidP="005A6F5A">
      <w:pPr>
        <w:pStyle w:val="Heading2"/>
      </w:pPr>
      <w:r w:rsidRPr="00452CB6">
        <w:rPr>
          <w:lang w:bidi="fr-CA"/>
        </w:rPr>
        <w:t>PANNEAU DE RELAIS EN RÉSEAU</w:t>
      </w:r>
    </w:p>
    <w:p w14:paraId="5B2609FF" w14:textId="1D1E69DD" w:rsidR="00475B9D" w:rsidRPr="00452CB6" w:rsidRDefault="20CB0E6D" w:rsidP="00F63979">
      <w:pPr>
        <w:pStyle w:val="PR1"/>
        <w:numPr>
          <w:ilvl w:val="0"/>
          <w:numId w:val="89"/>
        </w:numPr>
      </w:pPr>
      <w:r w:rsidRPr="00452CB6">
        <w:t>Boîtier</w:t>
      </w:r>
    </w:p>
    <w:p w14:paraId="569C1996" w14:textId="598F0C97" w:rsidR="00475B9D" w:rsidRPr="00452CB6" w:rsidRDefault="20CB0E6D" w:rsidP="00F63979">
      <w:pPr>
        <w:pStyle w:val="PR2"/>
        <w:numPr>
          <w:ilvl w:val="0"/>
          <w:numId w:val="90"/>
        </w:numPr>
      </w:pPr>
      <w:r w:rsidRPr="00452CB6">
        <w:t>Produit de base de conception : Panneau de relais en réseau WaveLinx avec gradation de 0 à 10 V</w:t>
      </w:r>
      <w:r w:rsidR="00282266">
        <w:t xml:space="preserve"> </w:t>
      </w:r>
      <w:r w:rsidR="00282266" w:rsidRPr="00452CB6">
        <w:t>[PLE-*]</w:t>
      </w:r>
      <w:r w:rsidR="00282266">
        <w:t>.</w:t>
      </w:r>
    </w:p>
    <w:p w14:paraId="43C720EB" w14:textId="77777777" w:rsidR="00C27EF2" w:rsidRPr="00452CB6" w:rsidRDefault="7352743D" w:rsidP="00A52E60">
      <w:pPr>
        <w:pStyle w:val="PR2"/>
      </w:pPr>
      <w:r w:rsidRPr="00452CB6">
        <w:t>Jusqu’à 64 relais et canaux de gradation.</w:t>
      </w:r>
    </w:p>
    <w:p w14:paraId="4946B2A2" w14:textId="77777777" w:rsidR="00C27EF2" w:rsidRPr="00452CB6" w:rsidRDefault="7352743D" w:rsidP="00A52E60">
      <w:pPr>
        <w:pStyle w:val="PR2"/>
      </w:pPr>
      <w:r w:rsidRPr="00452CB6">
        <w:t xml:space="preserve">Disponible en différentes tailles de boîtier. </w:t>
      </w:r>
    </w:p>
    <w:p w14:paraId="532EC1A1" w14:textId="63DC6F89" w:rsidR="00C27EF2" w:rsidRPr="00452CB6" w:rsidRDefault="7352743D" w:rsidP="00A52E60">
      <w:pPr>
        <w:pStyle w:val="PR2"/>
      </w:pPr>
      <w:r w:rsidRPr="00452CB6">
        <w:t>Tension d’entrée : 120/277/347 V c.a.</w:t>
      </w:r>
    </w:p>
    <w:p w14:paraId="12969338" w14:textId="207E3E21" w:rsidR="00E978C5" w:rsidRPr="00452CB6" w:rsidRDefault="68D8B529" w:rsidP="00A52E60">
      <w:pPr>
        <w:pStyle w:val="PR2"/>
      </w:pPr>
      <w:r w:rsidRPr="00452CB6">
        <w:t>Chaque boîtier doit comprendre un boîtier en acier galvanisé NEMA 1 muni d’un couvercle à vis amovible. Il doit également disposer d’entrées défonçables de 12,70 mm (1/2 po) et de trous de montage prépercés.</w:t>
      </w:r>
    </w:p>
    <w:p w14:paraId="44672BB6" w14:textId="640E45BF" w:rsidR="00941153" w:rsidRPr="00452CB6" w:rsidRDefault="0ABE38F7" w:rsidP="00A52E60">
      <w:pPr>
        <w:pStyle w:val="PR2"/>
      </w:pPr>
      <w:r w:rsidRPr="00452CB6">
        <w:t>Classé de type plénum.</w:t>
      </w:r>
    </w:p>
    <w:p w14:paraId="4C2D9FD0" w14:textId="2D3757F6" w:rsidR="00582B14" w:rsidRPr="00452CB6" w:rsidRDefault="0A4196EB" w:rsidP="00A52E60">
      <w:pPr>
        <w:pStyle w:val="PR2"/>
      </w:pPr>
      <w:r w:rsidRPr="00452CB6">
        <w:t>Option de boîtier d’urgence UL 924.</w:t>
      </w:r>
    </w:p>
    <w:p w14:paraId="4FE67C12" w14:textId="2BDBE044" w:rsidR="001B74DB" w:rsidRPr="00452CB6" w:rsidRDefault="04630C9E" w:rsidP="00C869BB">
      <w:pPr>
        <w:pStyle w:val="PR3"/>
        <w:numPr>
          <w:ilvl w:val="4"/>
          <w:numId w:val="92"/>
        </w:numPr>
      </w:pPr>
      <w:r w:rsidRPr="00452CB6">
        <w:t>Détection de puissance normale multiphase.</w:t>
      </w:r>
    </w:p>
    <w:p w14:paraId="5264948C" w14:textId="61E66F8C" w:rsidR="00C60D64" w:rsidRPr="00452CB6" w:rsidRDefault="0094EC31" w:rsidP="00C869BB">
      <w:pPr>
        <w:pStyle w:val="PR3"/>
        <w:numPr>
          <w:ilvl w:val="4"/>
          <w:numId w:val="92"/>
        </w:numPr>
      </w:pPr>
      <w:r w:rsidRPr="00452CB6">
        <w:t>Détecte 120/277 V et 347 V.</w:t>
      </w:r>
    </w:p>
    <w:p w14:paraId="08929B30" w14:textId="074EDAA3" w:rsidR="00D651F0" w:rsidRPr="00452CB6" w:rsidRDefault="05ADC0AE" w:rsidP="00C869BB">
      <w:pPr>
        <w:pStyle w:val="PR3"/>
        <w:numPr>
          <w:ilvl w:val="4"/>
          <w:numId w:val="92"/>
        </w:numPr>
      </w:pPr>
      <w:r w:rsidRPr="00452CB6">
        <w:t>Intervention d’urgence du panneau local.</w:t>
      </w:r>
    </w:p>
    <w:p w14:paraId="20F5A479" w14:textId="3E0B0DA4" w:rsidR="00D651F0" w:rsidRPr="00452CB6" w:rsidRDefault="303E65EA" w:rsidP="00A52E60">
      <w:pPr>
        <w:pStyle w:val="PR2"/>
      </w:pPr>
      <w:r w:rsidRPr="00452CB6">
        <w:t>Intervention d’urgence personnalisable à l’aide de matériel embarqué.</w:t>
      </w:r>
    </w:p>
    <w:p w14:paraId="63BF3148" w14:textId="4F27FA3A" w:rsidR="00D651F0" w:rsidRPr="00452CB6" w:rsidRDefault="159AFDAD" w:rsidP="00C869BB">
      <w:pPr>
        <w:pStyle w:val="PR3"/>
        <w:numPr>
          <w:ilvl w:val="4"/>
          <w:numId w:val="93"/>
        </w:numPr>
      </w:pPr>
      <w:r w:rsidRPr="00452CB6">
        <w:t>L’intervention d’urgence doit être réglée sur MARCHE/ARRÊT et Maintenir.</w:t>
      </w:r>
    </w:p>
    <w:p w14:paraId="47FE5F65" w14:textId="6988E0CA" w:rsidR="00582B14" w:rsidRPr="00452CB6" w:rsidRDefault="1C93DC66" w:rsidP="00A52E60">
      <w:pPr>
        <w:pStyle w:val="PR2"/>
      </w:pPr>
      <w:r w:rsidRPr="00452CB6">
        <w:lastRenderedPageBreak/>
        <w:t xml:space="preserve">Normes et réglementations environnementales : </w:t>
      </w:r>
    </w:p>
    <w:p w14:paraId="38977045" w14:textId="27996611" w:rsidR="00941153" w:rsidRPr="00452CB6" w:rsidRDefault="1C93DC66" w:rsidP="00C869BB">
      <w:pPr>
        <w:pStyle w:val="PR3"/>
        <w:numPr>
          <w:ilvl w:val="4"/>
          <w:numId w:val="91"/>
        </w:numPr>
      </w:pPr>
      <w:r w:rsidRPr="00452CB6">
        <w:t>Certifié FCC</w:t>
      </w:r>
    </w:p>
    <w:p w14:paraId="2C1EAB21" w14:textId="7A6395C6" w:rsidR="00941153" w:rsidRPr="00452CB6" w:rsidRDefault="1C93DC66" w:rsidP="00C869BB">
      <w:pPr>
        <w:pStyle w:val="PR3"/>
      </w:pPr>
      <w:r w:rsidRPr="00452CB6">
        <w:t>Homologué cULus</w:t>
      </w:r>
    </w:p>
    <w:p w14:paraId="4260FC56" w14:textId="725E3E7B" w:rsidR="1C93DC66" w:rsidRPr="00452CB6" w:rsidRDefault="1C93DC66" w:rsidP="00C869BB">
      <w:pPr>
        <w:pStyle w:val="PR3"/>
      </w:pPr>
      <w:r w:rsidRPr="00452CB6">
        <w:t>Homologué UL924 (option de panneau d’urgence)</w:t>
      </w:r>
    </w:p>
    <w:p w14:paraId="47FF8BC3" w14:textId="502561E5" w:rsidR="1BBEE911" w:rsidRPr="00452CB6" w:rsidRDefault="1BBEE911" w:rsidP="00F63979">
      <w:pPr>
        <w:pStyle w:val="PR1"/>
        <w:numPr>
          <w:ilvl w:val="0"/>
          <w:numId w:val="89"/>
        </w:numPr>
      </w:pPr>
      <w:r w:rsidRPr="00452CB6">
        <w:t>Relais de panneau</w:t>
      </w:r>
    </w:p>
    <w:p w14:paraId="04D87F7F" w14:textId="77777777" w:rsidR="0031276A" w:rsidRPr="00452CB6" w:rsidRDefault="20CB0E6D" w:rsidP="00F63979">
      <w:pPr>
        <w:pStyle w:val="PR2"/>
        <w:numPr>
          <w:ilvl w:val="0"/>
          <w:numId w:val="94"/>
        </w:numPr>
      </w:pPr>
      <w:r w:rsidRPr="00452CB6">
        <w:t>Sortie du relais : Relais de verrouillage de 40 A à 120/277/347 V c.a., SCCR 18 K.</w:t>
      </w:r>
    </w:p>
    <w:p w14:paraId="69EA5CA5" w14:textId="3F323999" w:rsidR="00475B9D" w:rsidRPr="00452CB6" w:rsidRDefault="20CB0E6D" w:rsidP="00F63979">
      <w:pPr>
        <w:pStyle w:val="PR2"/>
        <w:numPr>
          <w:ilvl w:val="0"/>
          <w:numId w:val="94"/>
        </w:numPr>
      </w:pPr>
      <w:r w:rsidRPr="00452CB6">
        <w:t>Options multipolaires : options de relais unipolaires, bipolaires et tripolaires disponibles.</w:t>
      </w:r>
    </w:p>
    <w:p w14:paraId="1B606B0A" w14:textId="247A786E" w:rsidR="005C5064" w:rsidRPr="00452CB6" w:rsidRDefault="12B3C708" w:rsidP="00A52E60">
      <w:pPr>
        <w:pStyle w:val="PR2"/>
      </w:pPr>
      <w:r w:rsidRPr="00452CB6">
        <w:t>Unipolaire :</w:t>
      </w:r>
      <w:r w:rsidR="5A0786DB" w:rsidRPr="00452CB6">
        <w:rPr>
          <w:shd w:val="clear" w:color="auto" w:fill="FFFFFF"/>
        </w:rPr>
        <w:t xml:space="preserve"> 40 A à 120/277/347 V c.a.</w:t>
      </w:r>
    </w:p>
    <w:p w14:paraId="68830167" w14:textId="092D0641" w:rsidR="005C5064" w:rsidRPr="00452CB6" w:rsidRDefault="12B3C708" w:rsidP="00A52E60">
      <w:pPr>
        <w:pStyle w:val="PR2"/>
      </w:pPr>
      <w:r w:rsidRPr="00452CB6">
        <w:t>Bipolaire :</w:t>
      </w:r>
      <w:r w:rsidR="6BDDE503" w:rsidRPr="00452CB6">
        <w:rPr>
          <w:shd w:val="clear" w:color="auto" w:fill="FFFFFF"/>
        </w:rPr>
        <w:t xml:space="preserve"> 40 A à 208/240/480 V c.a.</w:t>
      </w:r>
    </w:p>
    <w:p w14:paraId="4D82CEBF" w14:textId="319CF459" w:rsidR="005C5064" w:rsidRPr="00452CB6" w:rsidRDefault="12B3C708" w:rsidP="00A52E60">
      <w:pPr>
        <w:pStyle w:val="PR2"/>
      </w:pPr>
      <w:r w:rsidRPr="00452CB6">
        <w:t xml:space="preserve">Tripolaire : </w:t>
      </w:r>
      <w:r w:rsidR="6BDDE503" w:rsidRPr="00452CB6">
        <w:rPr>
          <w:shd w:val="clear" w:color="auto" w:fill="FFFFFF"/>
        </w:rPr>
        <w:t>40 A à 208/240/480 V c.a.</w:t>
      </w:r>
    </w:p>
    <w:p w14:paraId="697F12FD" w14:textId="1DE21F42" w:rsidR="00DC56BA" w:rsidRPr="00452CB6" w:rsidRDefault="7E2152A5" w:rsidP="00A52E60">
      <w:pPr>
        <w:pStyle w:val="PR2"/>
      </w:pPr>
      <w:r w:rsidRPr="00452CB6">
        <w:t xml:space="preserve">Interrupteur de verrouillage/déverrouillage sur le relais pour désactiver la commande de marche/arrêt du contrôleur. </w:t>
      </w:r>
    </w:p>
    <w:p w14:paraId="0E7B7439" w14:textId="77777777" w:rsidR="005C5064" w:rsidRPr="00452CB6" w:rsidRDefault="12B3C708" w:rsidP="00A52E60">
      <w:pPr>
        <w:pStyle w:val="PR2"/>
      </w:pPr>
      <w:r w:rsidRPr="00452CB6">
        <w:t>Données calculées sur la consommation d’énergie disponibles par l’entremise de WaveLinx CORE.</w:t>
      </w:r>
    </w:p>
    <w:p w14:paraId="312664F5" w14:textId="77777777" w:rsidR="005C5064" w:rsidRPr="00452CB6" w:rsidRDefault="12B3C708" w:rsidP="00A52E60">
      <w:pPr>
        <w:pStyle w:val="PR2"/>
      </w:pPr>
      <w:r w:rsidRPr="00452CB6">
        <w:t xml:space="preserve">Doit pouvoir contrôler des charges de prise ou de fiche allant jusqu’à 40 A. </w:t>
      </w:r>
    </w:p>
    <w:p w14:paraId="5B98E5BB" w14:textId="77777777" w:rsidR="00BA626F" w:rsidRPr="00452CB6" w:rsidRDefault="4D956058" w:rsidP="00A52E60">
      <w:pPr>
        <w:pStyle w:val="PR2"/>
      </w:pPr>
      <w:r w:rsidRPr="00452CB6">
        <w:t>Option de priorité manuelle.</w:t>
      </w:r>
    </w:p>
    <w:p w14:paraId="30426494" w14:textId="77777777" w:rsidR="00804E5A" w:rsidRPr="00452CB6" w:rsidRDefault="44AC4BF4" w:rsidP="00A52E60">
      <w:pPr>
        <w:pStyle w:val="PR2"/>
      </w:pPr>
      <w:r w:rsidRPr="00452CB6">
        <w:t>Données calculées sur la consommation d’énergie disponibles par l’entremise de WaveLinx CORE.</w:t>
      </w:r>
    </w:p>
    <w:p w14:paraId="345C160D" w14:textId="77777777" w:rsidR="004D4C33" w:rsidRPr="00452CB6" w:rsidRDefault="3254C153" w:rsidP="00A52E60">
      <w:pPr>
        <w:pStyle w:val="PR2"/>
      </w:pPr>
      <w:r w:rsidRPr="00452CB6">
        <w:t>Doit être compatible avec les charges de ballasts électroniques, les DEL, les lampes à incandescence, magnétiques ou électroniques à basse tension, les lampes fluorescentes magnétiques ou électroniques et les charges motrices.</w:t>
      </w:r>
    </w:p>
    <w:p w14:paraId="4BC6AFA9" w14:textId="446D43D5" w:rsidR="004D4C33" w:rsidRPr="00452CB6" w:rsidRDefault="3254C153" w:rsidP="00A52E60">
      <w:pPr>
        <w:pStyle w:val="PR2"/>
      </w:pPr>
      <w:r w:rsidRPr="00452CB6">
        <w:t xml:space="preserve">Doit pouvoir contrôler des charges de prise ou de fiche allant jusqu’à 40 A. </w:t>
      </w:r>
    </w:p>
    <w:p w14:paraId="01E22D7F" w14:textId="7D0553C0" w:rsidR="3D3FDA99" w:rsidRPr="00452CB6" w:rsidRDefault="3D3FDA99" w:rsidP="00A52E60">
      <w:pPr>
        <w:pStyle w:val="PR2"/>
      </w:pPr>
      <w:r w:rsidRPr="00452CB6">
        <w:t xml:space="preserve">Certifications : </w:t>
      </w:r>
    </w:p>
    <w:p w14:paraId="6DD36296" w14:textId="1404B55F" w:rsidR="3D3FDA99" w:rsidRPr="00452CB6" w:rsidRDefault="3D3FDA99" w:rsidP="00C869BB">
      <w:pPr>
        <w:pStyle w:val="PR3"/>
        <w:numPr>
          <w:ilvl w:val="4"/>
          <w:numId w:val="95"/>
        </w:numPr>
      </w:pPr>
      <w:r w:rsidRPr="00452CB6">
        <w:t xml:space="preserve">Homologué UL et CUL </w:t>
      </w:r>
    </w:p>
    <w:p w14:paraId="64E47599" w14:textId="3018FDF8" w:rsidR="3D3FDA99" w:rsidRPr="00452CB6" w:rsidRDefault="3D3FDA99" w:rsidP="00C869BB">
      <w:pPr>
        <w:pStyle w:val="PR3"/>
        <w:numPr>
          <w:ilvl w:val="4"/>
          <w:numId w:val="95"/>
        </w:numPr>
      </w:pPr>
      <w:r w:rsidRPr="00452CB6">
        <w:t>FCC</w:t>
      </w:r>
    </w:p>
    <w:p w14:paraId="6B943DF6" w14:textId="333DCAF0" w:rsidR="79D919FB" w:rsidRPr="00452CB6" w:rsidRDefault="79D919FB" w:rsidP="00F63979">
      <w:pPr>
        <w:pStyle w:val="PR1"/>
        <w:numPr>
          <w:ilvl w:val="0"/>
          <w:numId w:val="89"/>
        </w:numPr>
      </w:pPr>
      <w:r w:rsidRPr="00452CB6">
        <w:t>Module de gradation de panneau</w:t>
      </w:r>
    </w:p>
    <w:p w14:paraId="1E442AEA" w14:textId="77777777" w:rsidR="00DC56BA" w:rsidRPr="00452CB6" w:rsidRDefault="77A1859A" w:rsidP="00F63979">
      <w:pPr>
        <w:pStyle w:val="PR2"/>
        <w:numPr>
          <w:ilvl w:val="0"/>
          <w:numId w:val="96"/>
        </w:numPr>
      </w:pPr>
      <w:r w:rsidRPr="00452CB6">
        <w:t>Sortie de gradation de 0 à 10 V : quatre (4) sorties de gradation par module.</w:t>
      </w:r>
    </w:p>
    <w:p w14:paraId="382F15C5" w14:textId="77777777" w:rsidR="00DC56BA" w:rsidRPr="00F02EC4" w:rsidRDefault="77A1859A" w:rsidP="00A52E60">
      <w:pPr>
        <w:pStyle w:val="PR2"/>
      </w:pPr>
      <w:r w:rsidRPr="00452CB6">
        <w:t>Courant absorbé : 100 mA à 0-10 V c.c. par canal.</w:t>
      </w:r>
    </w:p>
    <w:p w14:paraId="30787B5F" w14:textId="77777777" w:rsidR="00C025A2" w:rsidRPr="00452CB6" w:rsidRDefault="77A1859A" w:rsidP="00A52E60">
      <w:pPr>
        <w:pStyle w:val="PR2"/>
      </w:pPr>
      <w:r w:rsidRPr="00452CB6">
        <w:t>Montage du module de gradation : option de montage sur panneau et de montage à distance.</w:t>
      </w:r>
    </w:p>
    <w:p w14:paraId="46448269" w14:textId="16F4972C" w:rsidR="00475B9D" w:rsidRPr="00452CB6" w:rsidRDefault="1CF2059C" w:rsidP="00A52E60">
      <w:pPr>
        <w:pStyle w:val="PR2"/>
      </w:pPr>
      <w:r w:rsidRPr="00452CB6">
        <w:t xml:space="preserve">Perte de puissance. </w:t>
      </w:r>
    </w:p>
    <w:p w14:paraId="4DBD5F79" w14:textId="7F5F356D" w:rsidR="00804E5A" w:rsidRPr="00452CB6" w:rsidRDefault="44AC4BF4" w:rsidP="00A52E60">
      <w:pPr>
        <w:pStyle w:val="PR2"/>
      </w:pPr>
      <w:r w:rsidRPr="00452CB6">
        <w:t>Données calculées sur la consommation d’énergie disponibles par l’entremise de WaveLinx CORE ou d’appareils de mise en réseau de niveau supérieur.</w:t>
      </w:r>
    </w:p>
    <w:p w14:paraId="6A3C58F1" w14:textId="20479797" w:rsidR="1A0167E2" w:rsidRPr="00452CB6" w:rsidRDefault="1A0167E2" w:rsidP="00F63979">
      <w:pPr>
        <w:pStyle w:val="PR1"/>
        <w:numPr>
          <w:ilvl w:val="0"/>
          <w:numId w:val="89"/>
        </w:numPr>
      </w:pPr>
      <w:r w:rsidRPr="00452CB6">
        <w:t>Contrôleur de panneau</w:t>
      </w:r>
    </w:p>
    <w:p w14:paraId="5B8C8D67" w14:textId="71A75B86" w:rsidR="3691CBB0" w:rsidRPr="00452CB6" w:rsidRDefault="3691CBB0" w:rsidP="00F63979">
      <w:pPr>
        <w:pStyle w:val="PR2"/>
        <w:numPr>
          <w:ilvl w:val="0"/>
          <w:numId w:val="98"/>
        </w:numPr>
      </w:pPr>
      <w:r w:rsidRPr="00452CB6">
        <w:t>Communication :</w:t>
      </w:r>
    </w:p>
    <w:p w14:paraId="1D3F8F9E" w14:textId="77777777" w:rsidR="00A36F3D" w:rsidRPr="00452CB6" w:rsidRDefault="3691CBB0" w:rsidP="00C869BB">
      <w:pPr>
        <w:pStyle w:val="PR3"/>
        <w:numPr>
          <w:ilvl w:val="4"/>
          <w:numId w:val="97"/>
        </w:numPr>
      </w:pPr>
      <w:r w:rsidRPr="00452CB6">
        <w:t>Communication du réseau IP au contrôleur d’espace.</w:t>
      </w:r>
    </w:p>
    <w:p w14:paraId="56D71763" w14:textId="6DF05CB4" w:rsidR="007817C5" w:rsidRPr="00452CB6" w:rsidRDefault="600BCC35" w:rsidP="00C869BB">
      <w:pPr>
        <w:pStyle w:val="PR3"/>
        <w:numPr>
          <w:ilvl w:val="4"/>
          <w:numId w:val="97"/>
        </w:numPr>
      </w:pPr>
      <w:r w:rsidRPr="00452CB6">
        <w:t>Un câble CAT5 ou supérieur doit être utilisé.</w:t>
      </w:r>
    </w:p>
    <w:p w14:paraId="791B6E0E" w14:textId="41587A14" w:rsidR="007817C5" w:rsidRPr="00452CB6" w:rsidRDefault="655E0773" w:rsidP="00A52E60">
      <w:pPr>
        <w:pStyle w:val="PR2"/>
      </w:pPr>
      <w:r w:rsidRPr="00452CB6">
        <w:t>Connexion du câble CAT5 ou supérieur aux modules de gradation du panneau.</w:t>
      </w:r>
    </w:p>
    <w:p w14:paraId="67C7F351" w14:textId="3C5500CF" w:rsidR="007817C5" w:rsidRPr="00452CB6" w:rsidRDefault="0CB203EC" w:rsidP="00C869BB">
      <w:pPr>
        <w:pStyle w:val="PR3"/>
        <w:numPr>
          <w:ilvl w:val="4"/>
          <w:numId w:val="99"/>
        </w:numPr>
      </w:pPr>
      <w:r w:rsidRPr="00452CB6">
        <w:t>Alimente jusqu’à six</w:t>
      </w:r>
      <w:r w:rsidR="00282266">
        <w:t xml:space="preserve"> </w:t>
      </w:r>
      <w:r w:rsidR="00282266" w:rsidRPr="00282266">
        <w:t xml:space="preserve">(6) </w:t>
      </w:r>
      <w:r w:rsidRPr="00452CB6">
        <w:t>modules de gradation.</w:t>
      </w:r>
    </w:p>
    <w:p w14:paraId="64F83EC1" w14:textId="3E94B571" w:rsidR="007817C5" w:rsidRPr="00452CB6" w:rsidRDefault="3254C153" w:rsidP="00A52E60">
      <w:pPr>
        <w:pStyle w:val="PR2"/>
      </w:pPr>
      <w:r w:rsidRPr="00452CB6">
        <w:t>Les commandes intègrent une mémoire non volatile. Les réglages et les paramètres sauvegardés dans une mémoire protégée ne doivent pas être perdus si l’alimentation est interrompue et rétablie.</w:t>
      </w:r>
    </w:p>
    <w:p w14:paraId="1857E33D" w14:textId="41D216FA" w:rsidR="7E301E98" w:rsidRPr="00452CB6" w:rsidRDefault="7E301E98" w:rsidP="00F63979">
      <w:pPr>
        <w:pStyle w:val="PR1"/>
        <w:numPr>
          <w:ilvl w:val="0"/>
          <w:numId w:val="89"/>
        </w:numPr>
      </w:pPr>
      <w:r w:rsidRPr="00452CB6">
        <w:t>Module d’urgence du panneau</w:t>
      </w:r>
    </w:p>
    <w:p w14:paraId="738DB719" w14:textId="69A6B9BB" w:rsidR="00C4454F" w:rsidRPr="00452CB6" w:rsidRDefault="2CEA5C5E" w:rsidP="00F63979">
      <w:pPr>
        <w:pStyle w:val="PR2"/>
        <w:keepNext/>
        <w:keepLines/>
        <w:numPr>
          <w:ilvl w:val="0"/>
          <w:numId w:val="100"/>
        </w:numPr>
      </w:pPr>
      <w:r w:rsidRPr="00452CB6">
        <w:t>Surveillance de l’alimentation normale UL 924 jusqu’à trois</w:t>
      </w:r>
      <w:r w:rsidR="00282266">
        <w:t xml:space="preserve"> </w:t>
      </w:r>
      <w:r w:rsidR="00282266" w:rsidRPr="00282266">
        <w:t>(3)</w:t>
      </w:r>
      <w:r w:rsidRPr="00452CB6">
        <w:t xml:space="preserve"> phases.</w:t>
      </w:r>
    </w:p>
    <w:p w14:paraId="3F4A7350" w14:textId="2361E562" w:rsidR="006E3763" w:rsidRPr="00452CB6" w:rsidRDefault="1EE5C2E8" w:rsidP="00A52E60">
      <w:pPr>
        <w:pStyle w:val="PR2"/>
      </w:pPr>
      <w:r w:rsidRPr="00452CB6">
        <w:t>Inclus dans l’option de panneau d’urgence.</w:t>
      </w:r>
    </w:p>
    <w:p w14:paraId="6E69C7AF" w14:textId="2A9735B2" w:rsidR="00895C62" w:rsidRPr="00452CB6" w:rsidRDefault="26101842" w:rsidP="00A52E60">
      <w:pPr>
        <w:pStyle w:val="PR2"/>
      </w:pPr>
      <w:r w:rsidRPr="00452CB6">
        <w:t>Communication :</w:t>
      </w:r>
    </w:p>
    <w:p w14:paraId="6BEAC46A" w14:textId="57FDE8F6" w:rsidR="00703B57" w:rsidRPr="00452CB6" w:rsidRDefault="26101842" w:rsidP="00C869BB">
      <w:pPr>
        <w:pStyle w:val="PR3"/>
        <w:numPr>
          <w:ilvl w:val="4"/>
          <w:numId w:val="101"/>
        </w:numPr>
      </w:pPr>
      <w:r w:rsidRPr="00452CB6">
        <w:t>Connexion série câblée aux modules de relais.</w:t>
      </w:r>
    </w:p>
    <w:p w14:paraId="2745122C" w14:textId="535188B2" w:rsidR="00895C62" w:rsidRPr="00452CB6" w:rsidRDefault="05FBB355" w:rsidP="00A52E60">
      <w:pPr>
        <w:pStyle w:val="PR2"/>
      </w:pPr>
      <w:r w:rsidRPr="00452CB6">
        <w:t>La perte d’alimentation normale déclenche le mode d’urgence dans les modules de relais.</w:t>
      </w:r>
    </w:p>
    <w:p w14:paraId="7C6A62DF" w14:textId="0C4C38A0" w:rsidR="0B1B1962" w:rsidRPr="00452CB6" w:rsidRDefault="0B1B1962" w:rsidP="00A52E60">
      <w:pPr>
        <w:pStyle w:val="PR2"/>
      </w:pPr>
      <w:r w:rsidRPr="00452CB6">
        <w:lastRenderedPageBreak/>
        <w:t xml:space="preserve">Le module de relais peut être configuré sur MARCHE/ARRÊT et MAINTENIR. </w:t>
      </w:r>
    </w:p>
    <w:p w14:paraId="5B85E37F" w14:textId="5FB210CA" w:rsidR="00985CB6" w:rsidRPr="00452CB6" w:rsidRDefault="00985CB6" w:rsidP="005A6F5A">
      <w:pPr>
        <w:pStyle w:val="Heading2"/>
      </w:pPr>
      <w:r w:rsidRPr="00452CB6">
        <w:rPr>
          <w:lang w:bidi="fr-CA"/>
        </w:rPr>
        <w:t>CONTRÔLEUR DE PANNEAU DE RELAIS, CONCENTRATEUR D’ESPACE, CONTRÔLEUR D’ESPACE ET APPAREILS DE SURVEILLANCE</w:t>
      </w:r>
    </w:p>
    <w:p w14:paraId="02BEDB53" w14:textId="62B2FE58" w:rsidR="00376840" w:rsidRPr="00452CB6" w:rsidRDefault="00CC051B" w:rsidP="00F63979">
      <w:pPr>
        <w:pStyle w:val="PR1"/>
        <w:numPr>
          <w:ilvl w:val="0"/>
          <w:numId w:val="102"/>
        </w:numPr>
      </w:pPr>
      <w:r w:rsidRPr="00452CB6">
        <w:t>Pont de communication câblé</w:t>
      </w:r>
    </w:p>
    <w:p w14:paraId="172B69CF" w14:textId="3C303179" w:rsidR="00FD0F87" w:rsidRPr="00452CB6" w:rsidRDefault="26A7B449" w:rsidP="00F63979">
      <w:pPr>
        <w:pStyle w:val="PR2"/>
        <w:numPr>
          <w:ilvl w:val="0"/>
          <w:numId w:val="103"/>
        </w:numPr>
      </w:pPr>
      <w:r w:rsidRPr="00452CB6">
        <w:t>Produit de base de conception : Concentreur d’espace WaveLinx [WAH-POE]</w:t>
      </w:r>
      <w:r w:rsidR="00282266">
        <w:t>.</w:t>
      </w:r>
      <w:r w:rsidRPr="00452CB6">
        <w:t xml:space="preserve"> </w:t>
      </w:r>
    </w:p>
    <w:p w14:paraId="5CA1376E" w14:textId="0929799E" w:rsidR="0031276A" w:rsidRPr="00452CB6" w:rsidRDefault="4DE572C3" w:rsidP="00F63979">
      <w:pPr>
        <w:pStyle w:val="PR2"/>
        <w:numPr>
          <w:ilvl w:val="0"/>
          <w:numId w:val="103"/>
        </w:numPr>
      </w:pPr>
      <w:r w:rsidRPr="00452CB6">
        <w:t>Un appareil qui sert de passerelle en convertissant les données reçues de huit espaces à un contrôleur d’espace via Ethernet.</w:t>
      </w:r>
    </w:p>
    <w:p w14:paraId="1D233D3E" w14:textId="77777777" w:rsidR="0031276A" w:rsidRPr="00452CB6" w:rsidRDefault="5034ECAE" w:rsidP="00A52E60">
      <w:pPr>
        <w:pStyle w:val="PR2"/>
      </w:pPr>
      <w:r w:rsidRPr="00452CB6">
        <w:t xml:space="preserve">Communication : câble de réseau basse tension vers les dispositifs de commande câblés et Ethernet vers le commutateur de réseau IP. </w:t>
      </w:r>
    </w:p>
    <w:p w14:paraId="1B3E30BF" w14:textId="3E4E232F" w:rsidR="00E226DD" w:rsidRPr="00452CB6" w:rsidRDefault="26A7B449" w:rsidP="00A52E60">
      <w:pPr>
        <w:pStyle w:val="PR2"/>
      </w:pPr>
      <w:r w:rsidRPr="00452CB6">
        <w:t xml:space="preserve">Ports de communication : neuf (9) ports RJ-45 dont huit </w:t>
      </w:r>
      <w:r w:rsidR="00282266" w:rsidRPr="00282266">
        <w:t xml:space="preserve">(8) </w:t>
      </w:r>
      <w:r w:rsidRPr="00452CB6">
        <w:t xml:space="preserve">sont utilisés pour se connecter à huit espaces/emplacements et un pour connecter le pont de communication à un commutateur de réseau IP et un contrôleur d’espace. </w:t>
      </w:r>
    </w:p>
    <w:p w14:paraId="028F1413" w14:textId="09C0640C" w:rsidR="00E226DD" w:rsidRPr="00452CB6" w:rsidRDefault="3C327B22" w:rsidP="00A52E60">
      <w:pPr>
        <w:pStyle w:val="PR2"/>
      </w:pPr>
      <w:r w:rsidRPr="00452CB6">
        <w:t xml:space="preserve">Puissance d’entrée : alimentation électrique par Ethernet (PoE – IEEE 802.3af). </w:t>
      </w:r>
    </w:p>
    <w:p w14:paraId="18BD5205" w14:textId="61B3F3E1" w:rsidR="00E226DD" w:rsidRPr="00452CB6" w:rsidRDefault="6E90BC1C" w:rsidP="00F63979">
      <w:pPr>
        <w:pStyle w:val="PR1"/>
        <w:numPr>
          <w:ilvl w:val="0"/>
          <w:numId w:val="102"/>
        </w:numPr>
      </w:pPr>
      <w:r w:rsidRPr="00452CB6">
        <w:t>Contrôleur de panneau de relais en réseau WaveLinx</w:t>
      </w:r>
    </w:p>
    <w:p w14:paraId="248DCF6E" w14:textId="77777777" w:rsidR="00FD0F87" w:rsidRPr="00452CB6" w:rsidRDefault="0BE249E9" w:rsidP="00F63979">
      <w:pPr>
        <w:pStyle w:val="PR2"/>
        <w:numPr>
          <w:ilvl w:val="0"/>
          <w:numId w:val="104"/>
        </w:numPr>
      </w:pPr>
      <w:r w:rsidRPr="00452CB6">
        <w:t>Produit de base de conception : Panneau de relais en réseau WaveLinx [PLE-XX]</w:t>
      </w:r>
    </w:p>
    <w:p w14:paraId="710E511C" w14:textId="74E8DDB1" w:rsidR="00E226DD" w:rsidRPr="00452CB6" w:rsidRDefault="0BE249E9" w:rsidP="00F63979">
      <w:pPr>
        <w:pStyle w:val="PR2"/>
        <w:numPr>
          <w:ilvl w:val="0"/>
          <w:numId w:val="104"/>
        </w:numPr>
      </w:pPr>
      <w:r w:rsidRPr="00452CB6">
        <w:t>Un appareil qui sert de passerelle en convertissant les données reçues du contrôleur d’espace aux relais et modules de gradation dans le panneau via Ethernet.</w:t>
      </w:r>
    </w:p>
    <w:p w14:paraId="58A71321" w14:textId="5D184172" w:rsidR="00E226DD" w:rsidRPr="00452CB6" w:rsidRDefault="0BE249E9" w:rsidP="00A52E60">
      <w:pPr>
        <w:pStyle w:val="PR2"/>
      </w:pPr>
      <w:r w:rsidRPr="00452CB6">
        <w:t xml:space="preserve">Communication : connexion de câble basse tension embarqué au relais de panneau et aux modules de gradation. Un commutateur de réseau Ethernet à IP pour la communication avec le contrôleur d’espace. </w:t>
      </w:r>
    </w:p>
    <w:p w14:paraId="2AE30278" w14:textId="5F6FC79F" w:rsidR="00E226DD" w:rsidRPr="00452CB6" w:rsidRDefault="0BE249E9" w:rsidP="00A52E60">
      <w:pPr>
        <w:pStyle w:val="PR2"/>
      </w:pPr>
      <w:r w:rsidRPr="00452CB6">
        <w:t xml:space="preserve">Ports de communication : deux (2) ports RJ-45 utilisés pour se connecter aux modules de gradation et un port Ethernet utilisé pour connecter le pont de communication à un commutateur de réseau IP et un contrôleur d’espace. </w:t>
      </w:r>
    </w:p>
    <w:p w14:paraId="01B89B17" w14:textId="571A51E4" w:rsidR="00E226DD" w:rsidRPr="00452CB6" w:rsidRDefault="0BE249E9" w:rsidP="00A52E60">
      <w:pPr>
        <w:pStyle w:val="PR2"/>
      </w:pPr>
      <w:r w:rsidRPr="00452CB6">
        <w:t>Puissance d’entrée : alimentation c.c. provenant de l’alimentation de 120/277/347 V c.a. à l’intérieur du boîtier du panneau.</w:t>
      </w:r>
    </w:p>
    <w:p w14:paraId="3C1931D2" w14:textId="1DE40607" w:rsidR="00532CFD" w:rsidRPr="00452CB6" w:rsidRDefault="45594698" w:rsidP="00F63979">
      <w:pPr>
        <w:pStyle w:val="PR1"/>
        <w:numPr>
          <w:ilvl w:val="0"/>
          <w:numId w:val="102"/>
        </w:numPr>
      </w:pPr>
      <w:r w:rsidRPr="00452CB6">
        <w:t>Contrôleur d’espace</w:t>
      </w:r>
    </w:p>
    <w:p w14:paraId="3178287B" w14:textId="77777777" w:rsidR="00FD0F87" w:rsidRPr="00452CB6" w:rsidRDefault="45594698" w:rsidP="00F63979">
      <w:pPr>
        <w:pStyle w:val="PR2"/>
        <w:numPr>
          <w:ilvl w:val="0"/>
          <w:numId w:val="105"/>
        </w:numPr>
      </w:pPr>
      <w:r w:rsidRPr="00452CB6">
        <w:t xml:space="preserve">Produit de base de conception : Contrôleur d’espace WaveLinx [WAC2-POE] </w:t>
      </w:r>
    </w:p>
    <w:p w14:paraId="77898AA1" w14:textId="415D404A" w:rsidR="0058195F" w:rsidRDefault="4DE572C3" w:rsidP="00F63979">
      <w:pPr>
        <w:pStyle w:val="PR2"/>
        <w:numPr>
          <w:ilvl w:val="0"/>
          <w:numId w:val="105"/>
        </w:numPr>
      </w:pPr>
      <w:r w:rsidRPr="00452CB6">
        <w:t xml:space="preserve">Un appareil qui permet aux utilisateurs de découvrir, de programmer et de gérer les dispositifs de commande câblés et sans fil WaveLinx et les luminaires connectés. </w:t>
      </w:r>
    </w:p>
    <w:p w14:paraId="5545C0AF" w14:textId="77777777" w:rsidR="00FE148C" w:rsidRDefault="00FE148C" w:rsidP="00FE148C">
      <w:pPr>
        <w:pStyle w:val="PR2"/>
        <w:numPr>
          <w:ilvl w:val="0"/>
          <w:numId w:val="105"/>
        </w:numPr>
        <w:tabs>
          <w:tab w:val="clear" w:pos="1440"/>
        </w:tabs>
      </w:pPr>
      <w:r w:rsidRPr="001C6297">
        <w:t>Contrôleur d’espace extérieur</w:t>
      </w:r>
    </w:p>
    <w:p w14:paraId="6FFDDEE0" w14:textId="77777777" w:rsidR="00FE148C" w:rsidRDefault="00FE148C" w:rsidP="00FE148C">
      <w:pPr>
        <w:pStyle w:val="PR2"/>
        <w:numPr>
          <w:ilvl w:val="0"/>
          <w:numId w:val="105"/>
        </w:numPr>
        <w:tabs>
          <w:tab w:val="clear" w:pos="1440"/>
        </w:tabs>
      </w:pPr>
      <w:r>
        <w:t xml:space="preserve">Produit de base de conception : Contrôleur d’espace </w:t>
      </w:r>
      <w:proofErr w:type="spellStart"/>
      <w:r>
        <w:t>WaveLinx</w:t>
      </w:r>
      <w:proofErr w:type="spellEnd"/>
      <w:r>
        <w:t xml:space="preserve"> </w:t>
      </w:r>
    </w:p>
    <w:p w14:paraId="4081F94C" w14:textId="7F79618D" w:rsidR="00FE148C" w:rsidRPr="00452CB6" w:rsidRDefault="00FE148C" w:rsidP="00FE148C">
      <w:pPr>
        <w:pStyle w:val="PR2"/>
        <w:numPr>
          <w:ilvl w:val="0"/>
          <w:numId w:val="105"/>
        </w:numPr>
        <w:tabs>
          <w:tab w:val="clear" w:pos="1440"/>
        </w:tabs>
      </w:pPr>
      <w:r>
        <w:t>Un appareil qui permet aux utilisateurs de découvrir, de programmer et de gérer les dispositifs de commande câblés et les luminaires connectés à l’extérieur.</w:t>
      </w:r>
    </w:p>
    <w:p w14:paraId="39E63D0A" w14:textId="058C8C59" w:rsidR="00A155C8" w:rsidRPr="00452CB6" w:rsidRDefault="708230A3" w:rsidP="00A52E60">
      <w:pPr>
        <w:pStyle w:val="PR2"/>
      </w:pPr>
      <w:r w:rsidRPr="00452CB6">
        <w:t xml:space="preserve">Communication : </w:t>
      </w:r>
    </w:p>
    <w:p w14:paraId="4F359567" w14:textId="44F78D20" w:rsidR="00A155C8" w:rsidRPr="00452CB6" w:rsidRDefault="708230A3" w:rsidP="00C869BB">
      <w:pPr>
        <w:pStyle w:val="PR3"/>
        <w:numPr>
          <w:ilvl w:val="4"/>
          <w:numId w:val="106"/>
        </w:numPr>
      </w:pPr>
      <w:r w:rsidRPr="00452CB6">
        <w:t>Sans fil IEEE 802.15.4 pour communiquer avec les dispositifs sans fil WaveLinx.</w:t>
      </w:r>
    </w:p>
    <w:p w14:paraId="00F1BCBC" w14:textId="3A8610BA" w:rsidR="00A155C8" w:rsidRPr="00452CB6" w:rsidRDefault="708230A3" w:rsidP="00C869BB">
      <w:pPr>
        <w:pStyle w:val="PR3"/>
        <w:numPr>
          <w:ilvl w:val="4"/>
          <w:numId w:val="106"/>
        </w:numPr>
      </w:pPr>
      <w:r w:rsidRPr="00452CB6">
        <w:t>Sans fil IEEE 802.11 a/b/g/n pour communiquer avec des dispositifs mobiles à l’aide d’un navigateur compatible et/ou des applications mobiles WaveLinx.</w:t>
      </w:r>
    </w:p>
    <w:p w14:paraId="70730C55" w14:textId="675930E8" w:rsidR="00A155C8" w:rsidRPr="00452CB6" w:rsidRDefault="65CC7220" w:rsidP="00C869BB">
      <w:pPr>
        <w:pStyle w:val="PR3"/>
        <w:numPr>
          <w:ilvl w:val="4"/>
          <w:numId w:val="106"/>
        </w:numPr>
      </w:pPr>
      <w:r w:rsidRPr="00452CB6">
        <w:t xml:space="preserve">Un (1) RJ45 pour communiquer avec le concentrateur d’espace et l’appareil de surveillance via Ethernet. </w:t>
      </w:r>
    </w:p>
    <w:p w14:paraId="45F4431A" w14:textId="3374D339" w:rsidR="0077347A" w:rsidRPr="00452CB6" w:rsidRDefault="1FD0C1B3" w:rsidP="00A52E60">
      <w:pPr>
        <w:pStyle w:val="PR2"/>
      </w:pPr>
      <w:r w:rsidRPr="00452CB6">
        <w:t>Source d’alimentation : entrée d’alimentation électrique par Ethernet (IEEE802.3af) normalisée, permet de construire des commutateurs de réseau PoE (fournis par des tiers) ou un injecteur PoE [WPOE2-120] (accessoire de Cooper Lighting Solutions) pour la connexion de l’alimentation et du réseau.</w:t>
      </w:r>
    </w:p>
    <w:p w14:paraId="46BF2379" w14:textId="26BAFE0C" w:rsidR="0077347A" w:rsidRPr="00452CB6" w:rsidRDefault="1FD0C1B3" w:rsidP="00A52E60">
      <w:pPr>
        <w:pStyle w:val="PR2"/>
      </w:pPr>
      <w:r w:rsidRPr="00452CB6">
        <w:t>La distance maximale du câble Ethernet (CAT5 ou supérieur) entre le contrôleur d’espace WaveLinx et un commutateur de réseau PoE est de 100 m (328 pi). Des précautions doivent être prises lors de l’acheminement du câble pour ne pas dépasser la limite de 100 m (328 pi), y compris la distance de déplacement vers le haut et le bas des structures.</w:t>
      </w:r>
    </w:p>
    <w:p w14:paraId="3A84CAEC" w14:textId="219D2BD5" w:rsidR="001D53F1" w:rsidRDefault="001D53F1" w:rsidP="00A52E60">
      <w:pPr>
        <w:pStyle w:val="PR2"/>
      </w:pPr>
      <w:r w:rsidRPr="001D53F1">
        <w:t>Pour le contrôleur d’espace extérieur, la source d’alimentation est : C.A. : 120 V C.A, 30 W (max.) ou Alimentation par câble Ethernet : IEEE 802.3af/at, 30 W (max), 100 m (300 pi) longueur maximale du câble</w:t>
      </w:r>
    </w:p>
    <w:p w14:paraId="2540E00D" w14:textId="44F307F3" w:rsidR="00C867D2" w:rsidRPr="00452CB6" w:rsidRDefault="37ED0FEC" w:rsidP="00A52E60">
      <w:pPr>
        <w:pStyle w:val="PR2"/>
      </w:pPr>
      <w:r w:rsidRPr="00452CB6">
        <w:lastRenderedPageBreak/>
        <w:t>Le point d’accès Wi-Fi permet aux utilisateurs d’utiliser l’application mobile WaveLinx pour programmer le système.</w:t>
      </w:r>
    </w:p>
    <w:p w14:paraId="2DC0A96E" w14:textId="7F0EB255" w:rsidR="0077347A" w:rsidRPr="00452CB6" w:rsidRDefault="37ED0FEC" w:rsidP="00C869BB">
      <w:pPr>
        <w:pStyle w:val="PR3"/>
        <w:numPr>
          <w:ilvl w:val="4"/>
          <w:numId w:val="107"/>
        </w:numPr>
      </w:pPr>
      <w:r w:rsidRPr="00452CB6">
        <w:t xml:space="preserve">L’utilisateur doit être en mesure de désactiver ou d’activer le point d’accès Wi-Fi. </w:t>
      </w:r>
    </w:p>
    <w:p w14:paraId="5330BDF2" w14:textId="05D228D9" w:rsidR="0077347A" w:rsidRPr="00452CB6" w:rsidRDefault="1FD0C1B3" w:rsidP="00A52E60">
      <w:pPr>
        <w:pStyle w:val="PR2"/>
      </w:pPr>
      <w:r w:rsidRPr="00452CB6">
        <w:t>Émetteur-récepteur de 2,4 GHz pour radio sans fil IEEE 802.15.4 afin de connecter les dispositifs et les capteurs.</w:t>
      </w:r>
    </w:p>
    <w:p w14:paraId="0FF3D6B7" w14:textId="42E9D16F" w:rsidR="0077347A" w:rsidRPr="00452CB6" w:rsidRDefault="1FD0C1B3" w:rsidP="00A52E60">
      <w:pPr>
        <w:pStyle w:val="PR2"/>
      </w:pPr>
      <w:r w:rsidRPr="00452CB6">
        <w:t>Doit prendre en charge le chiffrement AES 128 bits.</w:t>
      </w:r>
    </w:p>
    <w:p w14:paraId="738524B0" w14:textId="58FDC4A8" w:rsidR="00C867D2" w:rsidRPr="00452CB6" w:rsidRDefault="05B2B207" w:rsidP="00A52E60">
      <w:pPr>
        <w:pStyle w:val="PR2"/>
      </w:pPr>
      <w:r w:rsidRPr="00452CB6">
        <w:t xml:space="preserve">Doit utiliser une sécurité HTTPS conforme aux normes de l’industrie avec un chiffrement AES-128 protège l’intégrité de l’ensemble du système. </w:t>
      </w:r>
    </w:p>
    <w:p w14:paraId="1880F03E" w14:textId="523AD74C" w:rsidR="0077347A" w:rsidRPr="00452CB6" w:rsidRDefault="1FD0C1B3" w:rsidP="00A52E60">
      <w:pPr>
        <w:pStyle w:val="PR2"/>
      </w:pPr>
      <w:r w:rsidRPr="00452CB6">
        <w:t>Témoins DEL pour l’état de diverses radios et communications sans fil.</w:t>
      </w:r>
    </w:p>
    <w:p w14:paraId="258D321F" w14:textId="3EB948E0" w:rsidR="0077347A" w:rsidRPr="00452CB6" w:rsidRDefault="1FD0C1B3" w:rsidP="00A52E60">
      <w:pPr>
        <w:pStyle w:val="PR2"/>
      </w:pPr>
      <w:r w:rsidRPr="00452CB6">
        <w:t>Doit être certifié RoHS et FCC, partie 15, classe A.</w:t>
      </w:r>
    </w:p>
    <w:p w14:paraId="34C8A08F" w14:textId="0182A95B" w:rsidR="0077347A" w:rsidRPr="00452CB6" w:rsidRDefault="61B6D1CB" w:rsidP="00A52E60">
      <w:pPr>
        <w:pStyle w:val="PR2"/>
      </w:pPr>
      <w:r w:rsidRPr="00452CB6">
        <w:t>Les câbles de connexion du contrôleur d’espace WaveLinx doivent être classés de type plénum.</w:t>
      </w:r>
    </w:p>
    <w:p w14:paraId="0FC46ADD" w14:textId="3F60EC6F" w:rsidR="0077347A" w:rsidRPr="00452CB6" w:rsidRDefault="1FD0C1B3" w:rsidP="00A52E60">
      <w:pPr>
        <w:pStyle w:val="PR2"/>
      </w:pPr>
      <w:r w:rsidRPr="00452CB6">
        <w:t>Doit être un dispositif classe 2.</w:t>
      </w:r>
    </w:p>
    <w:p w14:paraId="128D4D2B" w14:textId="2553FE2A" w:rsidR="00C867D2" w:rsidRPr="00452CB6" w:rsidRDefault="05B2B207" w:rsidP="00A52E60">
      <w:pPr>
        <w:pStyle w:val="PR2"/>
      </w:pPr>
      <w:r w:rsidRPr="00452CB6">
        <w:t>Doit avoir la certification 62443-4-2 de la CEI par un laboratoire tiers autorisé par la CEI. L’autocertification n’est pas acceptée.</w:t>
      </w:r>
    </w:p>
    <w:p w14:paraId="068BF708" w14:textId="35C7DF8B" w:rsidR="00CC52B8" w:rsidRPr="00452CB6" w:rsidRDefault="76FCAD4E" w:rsidP="00A52E60">
      <w:pPr>
        <w:pStyle w:val="PR2"/>
      </w:pPr>
      <w:r w:rsidRPr="00452CB6">
        <w:t xml:space="preserve">Les espaces définis dans le contrôleur d’espace WaveLinx doivent être équipés d’un dispositif de commande permettant d’éteindre automatiquement l’éclairage dans ces espaces. Ce dispositif de commande automatique doit fonctionner sur l’un des éléments suivants : </w:t>
      </w:r>
    </w:p>
    <w:p w14:paraId="5D217564" w14:textId="44BCE7D0" w:rsidR="001734F9" w:rsidRPr="00452CB6" w:rsidRDefault="238BE080" w:rsidP="00C869BB">
      <w:pPr>
        <w:pStyle w:val="PR3"/>
        <w:numPr>
          <w:ilvl w:val="4"/>
          <w:numId w:val="108"/>
        </w:numPr>
      </w:pPr>
      <w:r w:rsidRPr="00452CB6">
        <w:t xml:space="preserve">Une base de programmation de l’horloge enregistreuse, où les lumières intérieures et extérieures contrôlées par le contrôleur d’espace WaveLinx sont modifiées en fonction de l’heure du jour ou de l’astronomie (lever et coucher du soleil). </w:t>
      </w:r>
    </w:p>
    <w:p w14:paraId="3FADE37D" w14:textId="03D2A5F7" w:rsidR="00CC52B8" w:rsidRPr="00452CB6" w:rsidRDefault="001734F9" w:rsidP="0075478E">
      <w:pPr>
        <w:pStyle w:val="PR4"/>
        <w:numPr>
          <w:ilvl w:val="7"/>
          <w:numId w:val="192"/>
        </w:numPr>
      </w:pPr>
      <w:r w:rsidRPr="00452CB6">
        <w:t xml:space="preserve">L’horloge astronomique doit être intégrée au contrôleur d’espace WaveLinx et ne doit pas nécessiter de connexion Internet pour maintenir son temps. </w:t>
      </w:r>
    </w:p>
    <w:p w14:paraId="03A62655" w14:textId="0A3EAF8F" w:rsidR="001734F9" w:rsidRPr="00452CB6" w:rsidRDefault="00D82359" w:rsidP="0075478E">
      <w:pPr>
        <w:pStyle w:val="PR4"/>
      </w:pPr>
      <w:r w:rsidRPr="00452CB6">
        <w:t>Après une panne de courant, la programmation de l’horloge enregistreuse et les réglages de l’horloge doivent être conservés.</w:t>
      </w:r>
    </w:p>
    <w:p w14:paraId="3E748F36" w14:textId="0CC7630B" w:rsidR="001734F9" w:rsidRPr="00452CB6" w:rsidRDefault="001734F9" w:rsidP="0075478E">
      <w:pPr>
        <w:pStyle w:val="PR4"/>
      </w:pPr>
      <w:r w:rsidRPr="00452CB6">
        <w:t>L’horloge doit permettre les répétitions hebdomadaires.</w:t>
      </w:r>
    </w:p>
    <w:p w14:paraId="6FE884BD" w14:textId="77777777" w:rsidR="0059007B" w:rsidRPr="00452CB6" w:rsidRDefault="0059007B" w:rsidP="0075478E">
      <w:pPr>
        <w:pStyle w:val="PR4"/>
      </w:pPr>
      <w:r w:rsidRPr="00452CB6">
        <w:t>Les événements de l’horloge peuvent être programmés pour :</w:t>
      </w:r>
    </w:p>
    <w:p w14:paraId="5DD053CB" w14:textId="336FC3B4" w:rsidR="0059007B" w:rsidRPr="00452CB6" w:rsidRDefault="00BF515F" w:rsidP="00BD1BEB">
      <w:pPr>
        <w:pStyle w:val="PR5"/>
      </w:pPr>
      <w:r w:rsidRPr="00452CB6">
        <w:rPr>
          <w:lang w:bidi="fr-CA"/>
        </w:rPr>
        <w:t>Régler les espaces aux scènes désirées.</w:t>
      </w:r>
    </w:p>
    <w:p w14:paraId="5EEF030E" w14:textId="77777777" w:rsidR="0059007B" w:rsidRPr="00452CB6" w:rsidRDefault="00BF515F" w:rsidP="00BD1BEB">
      <w:pPr>
        <w:pStyle w:val="PR5"/>
      </w:pPr>
      <w:r w:rsidRPr="00452CB6">
        <w:rPr>
          <w:lang w:bidi="fr-CA"/>
        </w:rPr>
        <w:t>Régler les niveaux d’éclairage de la zone au niveau d’éclairage désiré.</w:t>
      </w:r>
    </w:p>
    <w:p w14:paraId="79E31A19" w14:textId="2C25AF3C" w:rsidR="0059007B" w:rsidRPr="00452CB6" w:rsidRDefault="00BF515F" w:rsidP="00BD1BEB">
      <w:pPr>
        <w:pStyle w:val="PR5"/>
      </w:pPr>
      <w:r w:rsidRPr="00452CB6">
        <w:rPr>
          <w:lang w:bidi="fr-CA"/>
        </w:rPr>
        <w:t>Régler les niveaux d’éclairage de la zone en cas d’occupation.</w:t>
      </w:r>
    </w:p>
    <w:p w14:paraId="39B693F6" w14:textId="07B6DDCB" w:rsidR="007F3185" w:rsidRPr="00452CB6" w:rsidRDefault="00BF515F" w:rsidP="122EA9D2">
      <w:pPr>
        <w:pStyle w:val="PR5"/>
      </w:pPr>
      <w:r w:rsidRPr="00452CB6">
        <w:rPr>
          <w:lang w:bidi="fr-CA"/>
        </w:rPr>
        <w:t>Régler les niveaux d’éclairage de la zone en cas d’inoccupation.</w:t>
      </w:r>
    </w:p>
    <w:p w14:paraId="09143030" w14:textId="75907794" w:rsidR="00CC52B8" w:rsidRPr="00452CB6" w:rsidRDefault="728201BB" w:rsidP="00C869BB">
      <w:pPr>
        <w:pStyle w:val="PR3"/>
      </w:pPr>
      <w:r w:rsidRPr="00452CB6">
        <w:t xml:space="preserve">Une base d’occupation, où les lumières intérieures et extérieures contrôlées par le contrôleur d’espace WaveLinx sont modifiées en fonction de l’état de l’ensemble d’occupation. L’ensemble d’occupation est composé d’un ou de plusieurs capteurs d’occupation et doit éteindre l’éclairage dans les 20 minutes suivant la sortie d’un occupant. </w:t>
      </w:r>
    </w:p>
    <w:p w14:paraId="57A473D5" w14:textId="766FA115" w:rsidR="007F3185" w:rsidRPr="00452CB6" w:rsidRDefault="70309755" w:rsidP="00C869BB">
      <w:pPr>
        <w:pStyle w:val="PR3"/>
      </w:pPr>
      <w:r w:rsidRPr="00452CB6">
        <w:t>Une base de commande manuelle, où un utilisateur ou un programme transmet une commande prioritaire à l’aide d’un poste mural câblé ou sans fil, de l’application mobile ou de BACnet/IP ou API publique. Le signal BACnet/IP et API publique sera reçu par le gestionnaire Insights ou le système de surveillance.</w:t>
      </w:r>
    </w:p>
    <w:p w14:paraId="72C15D55" w14:textId="222CA485" w:rsidR="007F3185" w:rsidRPr="00452CB6" w:rsidRDefault="4DCF8E8C" w:rsidP="00A52E60">
      <w:pPr>
        <w:pStyle w:val="PR2"/>
      </w:pPr>
      <w:r w:rsidRPr="00452CB6">
        <w:t xml:space="preserve">Doit permettre aux utilisateurs de sauvegarder la programmation pour éviter la perte de données et remettre les luminaires en mode de fonctionnement.  </w:t>
      </w:r>
    </w:p>
    <w:p w14:paraId="16995F96" w14:textId="7975432F" w:rsidR="6BD08954" w:rsidRPr="00452CB6" w:rsidRDefault="6BD08954" w:rsidP="00A52E60">
      <w:pPr>
        <w:pStyle w:val="PR2"/>
      </w:pPr>
      <w:r w:rsidRPr="00452CB6">
        <w:t xml:space="preserve">Doit permettre aux utilisateurs de gérer de façon centralisée d’autres appareils de surveillance (p. ex. WaveLinx CORE) lorsqu’ils se déplacent sur un chantier. </w:t>
      </w:r>
    </w:p>
    <w:p w14:paraId="2073656D" w14:textId="6CA23B95" w:rsidR="00552D45" w:rsidRPr="00452CB6" w:rsidRDefault="30D401B7" w:rsidP="00A52E60">
      <w:pPr>
        <w:pStyle w:val="PR2"/>
      </w:pPr>
      <w:r w:rsidRPr="00452CB6">
        <w:t>Groupement de construction</w:t>
      </w:r>
    </w:p>
    <w:p w14:paraId="4FB29CBD" w14:textId="4C8B5842" w:rsidR="00552D45" w:rsidRPr="00452CB6" w:rsidRDefault="30D401B7" w:rsidP="00C869BB">
      <w:pPr>
        <w:pStyle w:val="PR3"/>
        <w:numPr>
          <w:ilvl w:val="4"/>
          <w:numId w:val="208"/>
        </w:numPr>
      </w:pPr>
      <w:r w:rsidRPr="00452CB6">
        <w:t>Bouton JUMELER pour permettre la création automatique du groupement de construction, afin de disposer d’un contrôle automatique simple de tous les dispositifs et capteurs connectés.</w:t>
      </w:r>
    </w:p>
    <w:p w14:paraId="381D8C8B" w14:textId="2D118802" w:rsidR="00552D45" w:rsidRPr="00452CB6" w:rsidRDefault="30D401B7" w:rsidP="00C869BB">
      <w:pPr>
        <w:pStyle w:val="PR3"/>
      </w:pPr>
      <w:r w:rsidRPr="00452CB6">
        <w:t xml:space="preserve">Le mode de groupement de construction en attente de brevet permet aux entrepreneurs d’effectuer le démarrage rapide d’un système pour confirmer que les dispositifs ont bien été installés plutôt que d’attendre que des techniciens formés en usine mettent l’éclairage d’un projet en marche. Les entrepreneurs doivent suivre un </w:t>
      </w:r>
      <w:r w:rsidRPr="00452CB6">
        <w:lastRenderedPageBreak/>
        <w:t>processus explicite pour jumeler les dispositifs sans fil au WAC approprié et lancer la fonctionnalité de commande de l’éclairage en fonction de l’occupation. Ce processus permet d’économiser de l’énergie avec l’éclairage pendant la phase de construction du projet, car il permet de s’assurer que les lumières sont éteintes lorsque l’espace est inoccupé.</w:t>
      </w:r>
    </w:p>
    <w:p w14:paraId="70615182" w14:textId="1022B9B5" w:rsidR="00552D45" w:rsidRPr="00452CB6" w:rsidRDefault="30D401B7" w:rsidP="00C869BB">
      <w:pPr>
        <w:pStyle w:val="PR3"/>
      </w:pPr>
      <w:r w:rsidRPr="00452CB6">
        <w:t>Le groupement de construction indique visuellement à l’installateur que les dispositifs ont reçu une communication sans fil du contrôleur d’espace WaveLinx et qu’ils ont reçu une adresse individuelle unique. Les systèmes qui ne fournissent pas d’indication visuelle de l’état de connexion du dispositif ne doivent pas être acceptés.</w:t>
      </w:r>
    </w:p>
    <w:p w14:paraId="37A2E582" w14:textId="384FBEBE" w:rsidR="00552D45" w:rsidRPr="00452CB6" w:rsidRDefault="30D401B7" w:rsidP="00C869BB">
      <w:pPr>
        <w:pStyle w:val="PR3"/>
      </w:pPr>
      <w:r w:rsidRPr="00452CB6">
        <w:t>Le groupement de construction fournit un groupement automatique des dispositifs connectés pour assurer un contrôle simple de tous les dispositifs en fonction de l’occupation et des postes muraux, sans avoir besoin d’un technicien formé par le constructeur. Les systèmes qui nécessitent un logiciel spécial ou une formation pour regrouper les dispositifs sans fil ne doivent pas être acceptés.</w:t>
      </w:r>
    </w:p>
    <w:p w14:paraId="70BF192C" w14:textId="29BEE6A1" w:rsidR="0052670D" w:rsidRPr="00452CB6" w:rsidRDefault="11FBB7C7" w:rsidP="00A52E60">
      <w:pPr>
        <w:pStyle w:val="PR2"/>
      </w:pPr>
      <w:r w:rsidRPr="00452CB6">
        <w:t>Extensibilité et intégrité des données</w:t>
      </w:r>
    </w:p>
    <w:p w14:paraId="01860325" w14:textId="594E6BAB" w:rsidR="0052670D" w:rsidRPr="00452CB6" w:rsidRDefault="67BA63C1" w:rsidP="00C869BB">
      <w:pPr>
        <w:pStyle w:val="PR3"/>
        <w:numPr>
          <w:ilvl w:val="4"/>
          <w:numId w:val="111"/>
        </w:numPr>
      </w:pPr>
      <w:r w:rsidRPr="00452CB6">
        <w:t>Le contrôleur d’espace WaveLinx peut être déployé comme une installation dédiée gérant jusqu’à 400 dispositifs câblés (dispositifs connectés à l’aide d’un câble CAT5 ou supérieur).</w:t>
      </w:r>
    </w:p>
    <w:p w14:paraId="6AAFC353" w14:textId="00334118" w:rsidR="0052670D" w:rsidRPr="00452CB6" w:rsidRDefault="52A48126" w:rsidP="00C869BB">
      <w:pPr>
        <w:pStyle w:val="PR3"/>
      </w:pPr>
      <w:r w:rsidRPr="00452CB6">
        <w:t>Le contrôleur d’espace WaveLinx peut être déployé comme une installation dédiée gérant jusqu’à 400 dispositifs câblés. Lorsqu’il est déployé comme une installation dédiée, le contrôleur d’espace WaveLinx agit comme un point d’accès sans fil local pour la méthode de connexion Wi-Fi à l’application mobile ou Web WaveLinx.</w:t>
      </w:r>
    </w:p>
    <w:p w14:paraId="2705343C" w14:textId="493C0DBC" w:rsidR="0052670D" w:rsidRPr="00452CB6" w:rsidRDefault="52A48126" w:rsidP="00C869BB">
      <w:pPr>
        <w:pStyle w:val="PR3"/>
      </w:pPr>
      <w:r w:rsidRPr="00452CB6">
        <w:t>Le contrôleur d’espace WaveLinx peut être déployé comme une installation réseau ou hybride gérant jusqu’à 400 dispositifs au total, avec un maximum de 150 dispositifs sans fil (dispositifs connectés et capteurs connectés) par contrôleur d’espace WaveLinx. Lorsqu’il est déployé en tant qu’installation réseau, le contrôleur d’espace WaveLinx se connecte au réseau local ou sans fil du bâtiment en tant que client en utilisant un DHCP. Le nombre maximal de contrôleurs d’espace WaveLinx sur le réseau du bâtiment dépend de la configuration du réseau du bâtiment.</w:t>
      </w:r>
    </w:p>
    <w:p w14:paraId="2267CF8B" w14:textId="59C08087" w:rsidR="00A9030C" w:rsidRPr="00452CB6" w:rsidRDefault="00AC0316" w:rsidP="00C869BB">
      <w:pPr>
        <w:pStyle w:val="PR3"/>
      </w:pPr>
      <w:r w:rsidRPr="00452CB6">
        <w:t>Dans les espaces où plusieurs contrôleurs d’espace WaveLinx sont centralisés à l’aide d’un appareil de surveillance comme le WaveLinx CORE, les modifications centrales devraient être permises dans un espace via le contrôleur d’espace WaveLinx. Après l’authentification, le contrôleur d’espace WaveLinx permet une connexion directe à l’appareil de surveillance.</w:t>
      </w:r>
    </w:p>
    <w:p w14:paraId="0FC96853" w14:textId="05A5EB4A" w:rsidR="003E1218" w:rsidRPr="00A52E60" w:rsidRDefault="1C44FA29" w:rsidP="00F63979">
      <w:pPr>
        <w:pStyle w:val="PR1"/>
        <w:numPr>
          <w:ilvl w:val="0"/>
          <w:numId w:val="102"/>
        </w:numPr>
        <w:rPr>
          <w:lang w:val="en-CA"/>
        </w:rPr>
      </w:pPr>
      <w:r w:rsidRPr="00452CB6">
        <w:t>Appareil de surveillance</w:t>
      </w:r>
    </w:p>
    <w:p w14:paraId="106A21E8" w14:textId="66554EAC" w:rsidR="00FD0F87" w:rsidRPr="00452CB6" w:rsidRDefault="1C44FA29" w:rsidP="00F63979">
      <w:pPr>
        <w:pStyle w:val="PR2"/>
        <w:numPr>
          <w:ilvl w:val="0"/>
          <w:numId w:val="109"/>
        </w:numPr>
      </w:pPr>
      <w:r w:rsidRPr="00452CB6">
        <w:t>Produit de base de conception : WaveLinx CORE [TRX-TCPRO2, TRX-TCENT2, TRX-TCVRT2]</w:t>
      </w:r>
      <w:r w:rsidR="00B2454D">
        <w:t>.</w:t>
      </w:r>
      <w:r w:rsidRPr="00452CB6">
        <w:t xml:space="preserve"> </w:t>
      </w:r>
    </w:p>
    <w:p w14:paraId="137B6007" w14:textId="53F8F209" w:rsidR="003E1218" w:rsidRPr="00452CB6" w:rsidRDefault="05B2B207" w:rsidP="00F63979">
      <w:pPr>
        <w:pStyle w:val="PR2"/>
        <w:numPr>
          <w:ilvl w:val="0"/>
          <w:numId w:val="109"/>
        </w:numPr>
      </w:pPr>
      <w:r w:rsidRPr="00452CB6">
        <w:t>Un appareil qui permet aux utilisateurs de gérer à distance un système connecté au moyen d’un navigateur Web ou d’une application mobile.</w:t>
      </w:r>
    </w:p>
    <w:p w14:paraId="1F17AA45" w14:textId="45FCE36D" w:rsidR="00E1634F" w:rsidRPr="00452CB6" w:rsidRDefault="00E1634F" w:rsidP="00F63979">
      <w:pPr>
        <w:pStyle w:val="PR2"/>
        <w:numPr>
          <w:ilvl w:val="0"/>
          <w:numId w:val="109"/>
        </w:numPr>
      </w:pPr>
      <w:r w:rsidRPr="00452CB6">
        <w:t>Assure un contrôle global et l’intégration de divers services qui sont indépendants de la technologie (agnostiques en matière de technologies).</w:t>
      </w:r>
    </w:p>
    <w:p w14:paraId="4DFC0EA0" w14:textId="7CDD7BA8" w:rsidR="003E1218" w:rsidRPr="00452CB6" w:rsidRDefault="52FF5D0E" w:rsidP="00A52E60">
      <w:pPr>
        <w:pStyle w:val="PR2"/>
      </w:pPr>
      <w:r w:rsidRPr="00452CB6">
        <w:t xml:space="preserve">Communication : </w:t>
      </w:r>
    </w:p>
    <w:p w14:paraId="2058DF82" w14:textId="78D9BFF6" w:rsidR="003E1218" w:rsidRPr="00452CB6" w:rsidRDefault="52FF5D0E" w:rsidP="00C869BB">
      <w:pPr>
        <w:pStyle w:val="PR3"/>
        <w:numPr>
          <w:ilvl w:val="4"/>
          <w:numId w:val="110"/>
        </w:numPr>
      </w:pPr>
      <w:r w:rsidRPr="00452CB6">
        <w:t>Deux (2) RJ45 pour communiquer avec les contrôleurs d’espace via un commutateur de réseau.</w:t>
      </w:r>
    </w:p>
    <w:p w14:paraId="7E1895E1" w14:textId="2245D8CF" w:rsidR="003E1218" w:rsidRPr="00452CB6" w:rsidRDefault="52FF5D0E" w:rsidP="00A52E60">
      <w:pPr>
        <w:pStyle w:val="PR2"/>
      </w:pPr>
      <w:r w:rsidRPr="00452CB6">
        <w:t>Source d’alimentation : adaptateur basse tension pour les versions d’appareils physiques.</w:t>
      </w:r>
    </w:p>
    <w:p w14:paraId="0C886813" w14:textId="3BDB7FF3" w:rsidR="001C3E25" w:rsidRPr="00452CB6" w:rsidRDefault="6093620C" w:rsidP="00A52E60">
      <w:pPr>
        <w:pStyle w:val="PR2"/>
      </w:pPr>
      <w:r w:rsidRPr="00452CB6">
        <w:t xml:space="preserve">Capacité de se connecter au maximum à 300 contrôleurs d’espace WaveLinx. Le modèle d’entrée de gamme (WaveLinx CORE Pro) doit prendre en charge jusqu’à 20 contrôleurs d’espace WaveLinx, tandis que le modèle d’entreprise (WaveLinx CORE Enterprise) doit prendre en charge jusqu’à 500 contrôleurs d’espace WaveLinx. </w:t>
      </w:r>
    </w:p>
    <w:p w14:paraId="7D911072" w14:textId="45451263" w:rsidR="00042D45" w:rsidRPr="00452CB6" w:rsidRDefault="5215D688" w:rsidP="00A52E60">
      <w:pPr>
        <w:pStyle w:val="PR2"/>
      </w:pPr>
      <w:r w:rsidRPr="00452CB6">
        <w:t>Doit pouvoir être hébergé sur un appareil virtuel VMWare (TRX-TCVRT2).</w:t>
      </w:r>
    </w:p>
    <w:p w14:paraId="7E760959" w14:textId="1F344BD2" w:rsidR="003051BF" w:rsidRPr="00452CB6" w:rsidRDefault="1A2E569F" w:rsidP="00A52E60">
      <w:pPr>
        <w:pStyle w:val="PR2"/>
      </w:pPr>
      <w:r w:rsidRPr="00452CB6">
        <w:t xml:space="preserve">Doit héberger toutes les applications nécessaires à la gestion du système d’éclairage, à l’analyse des données recueillies par les capteurs et à la localisation des actifs et du personnel. </w:t>
      </w:r>
    </w:p>
    <w:p w14:paraId="4C30901F" w14:textId="352EB6DA" w:rsidR="0062148B" w:rsidRPr="00452CB6" w:rsidRDefault="70EB97EE" w:rsidP="00A52E60">
      <w:pPr>
        <w:pStyle w:val="PR2"/>
      </w:pPr>
      <w:r w:rsidRPr="00452CB6">
        <w:lastRenderedPageBreak/>
        <w:t>Pas besoin d’installer une application logicielle.</w:t>
      </w:r>
    </w:p>
    <w:p w14:paraId="5CC6ADDC" w14:textId="00F74EFA" w:rsidR="0081758D" w:rsidRPr="00452CB6" w:rsidRDefault="70EB97EE" w:rsidP="00A52E60">
      <w:pPr>
        <w:pStyle w:val="PR2"/>
      </w:pPr>
      <w:r w:rsidRPr="00452CB6">
        <w:t>Doit héberger les interfaces utilisées pour échanger des données avec un système tiers : BACnet/IP, REST API et OpenADR (pour la conformité au Titre 24).</w:t>
      </w:r>
    </w:p>
    <w:p w14:paraId="3FA976EC" w14:textId="1636BAA5" w:rsidR="00932C24" w:rsidRPr="00452CB6" w:rsidRDefault="73012879" w:rsidP="00A52E60">
      <w:pPr>
        <w:pStyle w:val="PR2"/>
      </w:pPr>
      <w:r w:rsidRPr="00452CB6">
        <w:t>Doit avoir la certification 62443-4-2 de la CEI par un laboratoire autorisé par la CEI. L’autocertification n’est pas acceptée.</w:t>
      </w:r>
    </w:p>
    <w:p w14:paraId="20CED5DB" w14:textId="77777777" w:rsidR="001D53F1" w:rsidRDefault="001D53F1" w:rsidP="001D53F1">
      <w:pPr>
        <w:pStyle w:val="PR2"/>
      </w:pPr>
      <w:r>
        <w:t xml:space="preserve">Capacité de stocker 13 mois de données sur l’énergie et l’occupation. </w:t>
      </w:r>
    </w:p>
    <w:p w14:paraId="71F4BD7F" w14:textId="39EEFADD" w:rsidR="001D53F1" w:rsidRPr="00452CB6" w:rsidRDefault="001D53F1" w:rsidP="001D53F1">
      <w:pPr>
        <w:pStyle w:val="PR2"/>
      </w:pPr>
      <w:r>
        <w:t xml:space="preserve">Capacité d’activer un dispositif d’entrée de l’utilisateur (p. ex., station murale) ou la fermeture des contacts à partir de n’importe quelle zone définie par l’utilisateur pour contrôler n’importe lequel ou tous les espaces à partir d’autres contrôleurs d’espace </w:t>
      </w:r>
      <w:proofErr w:type="spellStart"/>
      <w:r>
        <w:t>WaveLinx</w:t>
      </w:r>
      <w:proofErr w:type="spellEnd"/>
      <w:r>
        <w:t xml:space="preserve"> dans un bâtiment (communication entre les contrôleurs d’espace </w:t>
      </w:r>
      <w:proofErr w:type="spellStart"/>
      <w:r>
        <w:t>WaveLinx</w:t>
      </w:r>
      <w:proofErr w:type="spellEnd"/>
      <w:r>
        <w:t xml:space="preserve"> ou commutateurs multizones).</w:t>
      </w:r>
    </w:p>
    <w:p w14:paraId="74575F4D" w14:textId="56A91F5C" w:rsidR="00226179" w:rsidRPr="00452CB6" w:rsidRDefault="00226179" w:rsidP="005A6F5A">
      <w:pPr>
        <w:pStyle w:val="Heading2"/>
      </w:pPr>
      <w:r w:rsidRPr="00452CB6">
        <w:rPr>
          <w:lang w:bidi="fr-CA"/>
        </w:rPr>
        <w:t>APPLICATIONS LOGICIELLES</w:t>
      </w:r>
    </w:p>
    <w:p w14:paraId="757A0400" w14:textId="1A5F9580" w:rsidR="007D5730" w:rsidRPr="00452CB6" w:rsidRDefault="21444A5E" w:rsidP="00F63979">
      <w:pPr>
        <w:pStyle w:val="PR1"/>
        <w:numPr>
          <w:ilvl w:val="0"/>
          <w:numId w:val="112"/>
        </w:numPr>
      </w:pPr>
      <w:r w:rsidRPr="00452CB6">
        <w:t>Application mobile (réseau autonome)</w:t>
      </w:r>
    </w:p>
    <w:p w14:paraId="29620251" w14:textId="71B7F98B" w:rsidR="00FD0F87" w:rsidRPr="00452CB6" w:rsidRDefault="20BB8224" w:rsidP="00F63979">
      <w:pPr>
        <w:pStyle w:val="PR2"/>
        <w:numPr>
          <w:ilvl w:val="0"/>
          <w:numId w:val="113"/>
        </w:numPr>
      </w:pPr>
      <w:r w:rsidRPr="00452CB6">
        <w:t>Produit de base de conception : Application mobile WaveLinx CAT [CATAPP]</w:t>
      </w:r>
      <w:r w:rsidR="00B2454D">
        <w:t>.</w:t>
      </w:r>
      <w:r w:rsidRPr="00452CB6">
        <w:t xml:space="preserve"> </w:t>
      </w:r>
    </w:p>
    <w:p w14:paraId="5417B00A" w14:textId="778A7632" w:rsidR="00DA3541" w:rsidRPr="00452CB6" w:rsidRDefault="20BB8224" w:rsidP="00F63979">
      <w:pPr>
        <w:pStyle w:val="PR2"/>
        <w:numPr>
          <w:ilvl w:val="0"/>
          <w:numId w:val="113"/>
        </w:numPr>
      </w:pPr>
      <w:r w:rsidRPr="00452CB6">
        <w:t xml:space="preserve">Application mobile iOS et Android permettant aux utilisateurs de programmer les espaces contrôlés par des dispositifs câblés WaveLinx.  </w:t>
      </w:r>
    </w:p>
    <w:p w14:paraId="0E49F72D" w14:textId="620480C1" w:rsidR="00DA3541" w:rsidRPr="00452CB6" w:rsidRDefault="20BB8224" w:rsidP="00A52E60">
      <w:pPr>
        <w:pStyle w:val="PR2"/>
      </w:pPr>
      <w:r w:rsidRPr="00452CB6">
        <w:t>L’application mobile doit prendre en charge les caractéristiques suivantes :</w:t>
      </w:r>
    </w:p>
    <w:p w14:paraId="3DE0183C" w14:textId="7B2C1B7D" w:rsidR="00DA3541" w:rsidRPr="00452CB6" w:rsidRDefault="20BB8224" w:rsidP="00A52E60">
      <w:pPr>
        <w:pStyle w:val="PR2"/>
      </w:pPr>
      <w:r w:rsidRPr="00452CB6">
        <w:t xml:space="preserve">La découverte des dispositifs de commande. </w:t>
      </w:r>
    </w:p>
    <w:p w14:paraId="614978A2" w14:textId="5B2792A0" w:rsidR="00DA3541" w:rsidRPr="00452CB6" w:rsidRDefault="20BB8224" w:rsidP="00A52E60">
      <w:pPr>
        <w:pStyle w:val="PR2"/>
      </w:pPr>
      <w:r w:rsidRPr="00452CB6">
        <w:t>L’identification par clignotement des dispositifs de commande, en clignotant ces derniers ou des dispositifs qui y sont connectés.</w:t>
      </w:r>
    </w:p>
    <w:p w14:paraId="258EAD49" w14:textId="75C666A4" w:rsidR="00DA3541" w:rsidRPr="00452CB6" w:rsidRDefault="20BB8224" w:rsidP="00A52E60">
      <w:pPr>
        <w:pStyle w:val="PR2"/>
      </w:pPr>
      <w:r w:rsidRPr="00452CB6">
        <w:t>Les dispositifs et les capteurs connectés identifiés indiqueront sur l’application mobile WaveLinx CAT leur sélection par l’icône du dispositif pulsant à l’écran.</w:t>
      </w:r>
    </w:p>
    <w:p w14:paraId="09107CB7" w14:textId="1763FC30" w:rsidR="00DA3541" w:rsidRPr="00452CB6" w:rsidRDefault="20BB8224" w:rsidP="00A52E60">
      <w:pPr>
        <w:pStyle w:val="PR2"/>
      </w:pPr>
      <w:r w:rsidRPr="00452CB6">
        <w:t>Les identifiants de connexion administratifs uniques pour chaque réseau autonome.</w:t>
      </w:r>
    </w:p>
    <w:p w14:paraId="5D3B7D95" w14:textId="18FAE8AF" w:rsidR="00DA3541" w:rsidRPr="00452CB6" w:rsidRDefault="182BE47D" w:rsidP="00A52E60">
      <w:pPr>
        <w:pStyle w:val="PR2"/>
      </w:pPr>
      <w:r w:rsidRPr="00452CB6">
        <w:t>La capacité d’utiliser les fonctions glisser-déposer, sélection multiple et filtre pour faciliter l’association des dispositifs et des capteurs connectés.</w:t>
      </w:r>
    </w:p>
    <w:p w14:paraId="32F40A0C" w14:textId="3B081D03" w:rsidR="00DA3541" w:rsidRPr="00452CB6" w:rsidRDefault="20BB8224" w:rsidP="00A52E60">
      <w:pPr>
        <w:pStyle w:val="PR2"/>
      </w:pPr>
      <w:r w:rsidRPr="00452CB6">
        <w:t xml:space="preserve">La création de </w:t>
      </w:r>
      <w:r w:rsidR="00B2454D" w:rsidRPr="00B2454D">
        <w:t>16</w:t>
      </w:r>
      <w:r w:rsidRPr="00452CB6">
        <w:t xml:space="preserve"> zones au maximum.</w:t>
      </w:r>
    </w:p>
    <w:p w14:paraId="6E63B641" w14:textId="3E7F17A3" w:rsidR="00DA3541" w:rsidRPr="00452CB6" w:rsidRDefault="20BB8224" w:rsidP="00A52E60">
      <w:pPr>
        <w:pStyle w:val="PR2"/>
      </w:pPr>
      <w:r w:rsidRPr="00452CB6">
        <w:t xml:space="preserve">La création de six (6) occupations au maximum. </w:t>
      </w:r>
    </w:p>
    <w:p w14:paraId="0834A235" w14:textId="06C30ACF" w:rsidR="00DA3541" w:rsidRPr="00452CB6" w:rsidRDefault="20BB8224" w:rsidP="00A52E60">
      <w:pPr>
        <w:pStyle w:val="PR2"/>
      </w:pPr>
      <w:r w:rsidRPr="00452CB6">
        <w:t>La création d’ensembles de lumière du jour.</w:t>
      </w:r>
    </w:p>
    <w:p w14:paraId="6A9E37C2" w14:textId="212E7EC8" w:rsidR="00DA3541" w:rsidRPr="00452CB6" w:rsidRDefault="20BB8224" w:rsidP="00A52E60">
      <w:pPr>
        <w:pStyle w:val="PR2"/>
      </w:pPr>
      <w:r w:rsidRPr="00452CB6">
        <w:t>La création des valeurs de réponse à la demande.</w:t>
      </w:r>
    </w:p>
    <w:p w14:paraId="57D14486" w14:textId="185122AF" w:rsidR="00DA3541" w:rsidRPr="00452CB6" w:rsidRDefault="20BB8224" w:rsidP="00A52E60">
      <w:pPr>
        <w:pStyle w:val="PR2"/>
      </w:pPr>
      <w:r w:rsidRPr="00452CB6">
        <w:t>La définition de sept (7) valeurs de scène au maximum.</w:t>
      </w:r>
    </w:p>
    <w:p w14:paraId="4C7C297D" w14:textId="6508B4E4" w:rsidR="00DA3541" w:rsidRPr="00452CB6" w:rsidRDefault="20BB8224" w:rsidP="00A52E60">
      <w:pPr>
        <w:pStyle w:val="PR2"/>
      </w:pPr>
      <w:r w:rsidRPr="00452CB6">
        <w:t xml:space="preserve">La définition d’événements temporels pour allumer ou éteindre les lumières dans un ou plusieurs espaces. </w:t>
      </w:r>
    </w:p>
    <w:p w14:paraId="57255184" w14:textId="1CDB178E" w:rsidR="00DA3541" w:rsidRPr="00452CB6" w:rsidRDefault="20BB8224" w:rsidP="00A52E60">
      <w:pPr>
        <w:pStyle w:val="PR2"/>
      </w:pPr>
      <w:r w:rsidRPr="00452CB6">
        <w:t>Les caractéristiques de mise en service à code automatique comprennent les éléments suivants :</w:t>
      </w:r>
    </w:p>
    <w:p w14:paraId="7A55AFB1" w14:textId="257A3DFF" w:rsidR="00DA3541" w:rsidRPr="00452CB6" w:rsidRDefault="20BB8224" w:rsidP="00C869BB">
      <w:pPr>
        <w:pStyle w:val="PR3"/>
        <w:numPr>
          <w:ilvl w:val="4"/>
          <w:numId w:val="114"/>
        </w:numPr>
      </w:pPr>
      <w:r w:rsidRPr="00452CB6">
        <w:t>L’association automatique de tous les dispositifs ajoutés à un espace pour fournir une séquence de fonctionnement conforme au code du Titre 24 de Californie.</w:t>
      </w:r>
    </w:p>
    <w:p w14:paraId="62B3DD5B" w14:textId="243C2D8C" w:rsidR="00DA3541" w:rsidRPr="00452CB6" w:rsidRDefault="20BB8224" w:rsidP="00C869BB">
      <w:pPr>
        <w:pStyle w:val="PR3"/>
      </w:pPr>
      <w:r w:rsidRPr="00452CB6">
        <w:t>Tous les capteurs d’occupation sont assemblés pour fournir une activation automatique à un niveau d’éclairage de 50 %.</w:t>
      </w:r>
    </w:p>
    <w:p w14:paraId="305B724D" w14:textId="45C33438" w:rsidR="00DA3541" w:rsidRPr="00452CB6" w:rsidRDefault="20BB8224" w:rsidP="00C869BB">
      <w:pPr>
        <w:pStyle w:val="PR3"/>
      </w:pPr>
      <w:r w:rsidRPr="00452CB6">
        <w:t>Tous les capteurs d’occupation sont raccordés pour une désactivation automatique de tous les luminaires et des charges de fiche après 20 minutes sans détection d’occupation.</w:t>
      </w:r>
    </w:p>
    <w:p w14:paraId="4CBBB323" w14:textId="33D8F0EA" w:rsidR="00DA3541" w:rsidRPr="00452CB6" w:rsidRDefault="20BB8224" w:rsidP="00C869BB">
      <w:pPr>
        <w:pStyle w:val="PR3"/>
      </w:pPr>
      <w:r w:rsidRPr="00452CB6">
        <w:t>Une lumière du jour naturelle automatique en boucle fermée jusqu’à environ 500 lux (46 pieds-bougies).</w:t>
      </w:r>
    </w:p>
    <w:p w14:paraId="61B8421D" w14:textId="7902841D" w:rsidR="00DA3541" w:rsidRPr="00452CB6" w:rsidRDefault="20BB8224" w:rsidP="00C869BB">
      <w:pPr>
        <w:pStyle w:val="PR3"/>
      </w:pPr>
      <w:r w:rsidRPr="00452CB6">
        <w:t>Le mappage automatique des boutons du poste mural fournit le bouton dominant offrant un niveau d’éclairage de 50 %; tous les autres boutons offrent un contrôle de gradation à plusieurs niveaux de 30 % à 100 %.</w:t>
      </w:r>
    </w:p>
    <w:p w14:paraId="7643E148" w14:textId="7EB6A4AD" w:rsidR="00DA3541" w:rsidRPr="00452CB6" w:rsidRDefault="20BB8224" w:rsidP="00C869BB">
      <w:pPr>
        <w:pStyle w:val="PR3"/>
      </w:pPr>
      <w:r w:rsidRPr="00452CB6">
        <w:t>Une réponse à la demande automatique de 20 %.</w:t>
      </w:r>
    </w:p>
    <w:p w14:paraId="32DB2D76" w14:textId="5E55B12E" w:rsidR="00DA3541" w:rsidRPr="00452CB6" w:rsidRDefault="20BB8224" w:rsidP="00C869BB">
      <w:pPr>
        <w:pStyle w:val="PR3"/>
      </w:pPr>
      <w:r w:rsidRPr="00452CB6">
        <w:t>Des écrans supplémentaires au besoin pour régler les paramètres de mise en service à code automatique.</w:t>
      </w:r>
    </w:p>
    <w:p w14:paraId="18EC5AC3" w14:textId="6215D02B" w:rsidR="00DA3541" w:rsidRPr="00452CB6" w:rsidRDefault="509648AB" w:rsidP="00F63979">
      <w:pPr>
        <w:pStyle w:val="PR1"/>
        <w:numPr>
          <w:ilvl w:val="0"/>
          <w:numId w:val="102"/>
        </w:numPr>
      </w:pPr>
      <w:r w:rsidRPr="00452CB6">
        <w:t>Application mobile (installation en réseau)</w:t>
      </w:r>
    </w:p>
    <w:p w14:paraId="5FE2CFDC" w14:textId="414DC2BF" w:rsidR="00FD0F87" w:rsidRPr="00452CB6" w:rsidRDefault="44D62BF6" w:rsidP="00F63979">
      <w:pPr>
        <w:pStyle w:val="PR2"/>
        <w:numPr>
          <w:ilvl w:val="0"/>
          <w:numId w:val="115"/>
        </w:numPr>
      </w:pPr>
      <w:r w:rsidRPr="00452CB6">
        <w:t>Produit de base de conception : Application mobile WaveLinx [WAPP]</w:t>
      </w:r>
      <w:r w:rsidR="00B2454D">
        <w:t>.</w:t>
      </w:r>
      <w:r w:rsidRPr="00452CB6">
        <w:t xml:space="preserve"> </w:t>
      </w:r>
    </w:p>
    <w:p w14:paraId="22740F67" w14:textId="77777777" w:rsidR="0050620F" w:rsidRDefault="0050620F" w:rsidP="00A52E60">
      <w:pPr>
        <w:pStyle w:val="PR2"/>
      </w:pPr>
      <w:r w:rsidRPr="0050620F">
        <w:lastRenderedPageBreak/>
        <w:t xml:space="preserve">Application mobile iOS et Android permettant aux utilisateurs de programmer les espaces contrôlés par les dispositifs de commande câblés et sans fil </w:t>
      </w:r>
      <w:proofErr w:type="spellStart"/>
      <w:r w:rsidRPr="0050620F">
        <w:t>WaveLinx</w:t>
      </w:r>
      <w:proofErr w:type="spellEnd"/>
      <w:r w:rsidRPr="0050620F">
        <w:t>, y compris les panneaux de commande d’éclairage (ou les panneaux de relais ou de gradation en réseau).</w:t>
      </w:r>
      <w:r w:rsidRPr="0050620F">
        <w:t xml:space="preserve"> </w:t>
      </w:r>
    </w:p>
    <w:p w14:paraId="14FA85F3" w14:textId="11DB3B06" w:rsidR="00091FC9" w:rsidRPr="00452CB6" w:rsidRDefault="4EBFDEAD" w:rsidP="00A52E60">
      <w:pPr>
        <w:pStyle w:val="PR2"/>
      </w:pPr>
      <w:r w:rsidRPr="00452CB6">
        <w:t>L’application mobile doit prendre en charge les caractéristiques suivantes :</w:t>
      </w:r>
    </w:p>
    <w:p w14:paraId="77F30144" w14:textId="2265BBD9" w:rsidR="00091FC9" w:rsidRPr="00452CB6" w:rsidRDefault="59EC1FDE" w:rsidP="00C869BB">
      <w:pPr>
        <w:pStyle w:val="PR3"/>
        <w:numPr>
          <w:ilvl w:val="4"/>
          <w:numId w:val="116"/>
        </w:numPr>
      </w:pPr>
      <w:r w:rsidRPr="00452CB6">
        <w:t xml:space="preserve">La découverte des dispositifs de commande, des luminaires connectés, des concentrateurs d’espace et du contrôleur d’espace. </w:t>
      </w:r>
    </w:p>
    <w:p w14:paraId="349F9D36" w14:textId="24E96994" w:rsidR="00091FC9" w:rsidRPr="00452CB6" w:rsidRDefault="7DE6F073" w:rsidP="00C869BB">
      <w:pPr>
        <w:pStyle w:val="PR3"/>
      </w:pPr>
      <w:r w:rsidRPr="00452CB6">
        <w:t xml:space="preserve">L’identification par clignotement des dispositifs de </w:t>
      </w:r>
      <w:proofErr w:type="gramStart"/>
      <w:r w:rsidRPr="00452CB6">
        <w:t>commande,des</w:t>
      </w:r>
      <w:proofErr w:type="gramEnd"/>
      <w:r w:rsidRPr="00452CB6">
        <w:t xml:space="preserve"> concentrateurs d’espaces et des luminaires connectés, en clignotant ces derniers ou des dispositifs qui y sont connectés.</w:t>
      </w:r>
    </w:p>
    <w:p w14:paraId="4BD49020" w14:textId="1E4875D5" w:rsidR="00091FC9" w:rsidRPr="00452CB6" w:rsidRDefault="2AD56144" w:rsidP="00C869BB">
      <w:pPr>
        <w:pStyle w:val="PR3"/>
      </w:pPr>
      <w:r w:rsidRPr="00452CB6">
        <w:t>Les dispositifs et les capteurs connectés identifiés indiqueront sur l’application mobile WaveLinx leur sélection par l’icône du dispositif pulsant à l’écran.</w:t>
      </w:r>
    </w:p>
    <w:p w14:paraId="4BC41ED4" w14:textId="08230927" w:rsidR="00091FC9" w:rsidRPr="00452CB6" w:rsidRDefault="1BF4CA20" w:rsidP="00C869BB">
      <w:pPr>
        <w:pStyle w:val="PR3"/>
      </w:pPr>
      <w:r w:rsidRPr="00452CB6">
        <w:t>Les identifiants de connexion administratifs uniques pour chaque contrôleur d’espace.</w:t>
      </w:r>
    </w:p>
    <w:p w14:paraId="3F1C4E42" w14:textId="4EE3CBF4" w:rsidR="00091FC9" w:rsidRPr="00452CB6" w:rsidRDefault="1BF4CA20" w:rsidP="00C869BB">
      <w:pPr>
        <w:pStyle w:val="PR3"/>
      </w:pPr>
      <w:r w:rsidRPr="00452CB6">
        <w:t>La découverte de dispositifs sans fil par contrôleur d’espace (Trouver des dispositifs).</w:t>
      </w:r>
    </w:p>
    <w:p w14:paraId="4C2913EE" w14:textId="3922C969" w:rsidR="00091FC9" w:rsidRPr="00452CB6" w:rsidRDefault="1BF4CA20" w:rsidP="00C869BB">
      <w:pPr>
        <w:pStyle w:val="PR3"/>
      </w:pPr>
      <w:r w:rsidRPr="00452CB6">
        <w:t xml:space="preserve">La création de </w:t>
      </w:r>
      <w:r w:rsidR="00B2454D" w:rsidRPr="00B2454D">
        <w:t>50</w:t>
      </w:r>
      <w:r w:rsidRPr="00452CB6">
        <w:t xml:space="preserve"> espaces par contrôleur d’espace au maximum.</w:t>
      </w:r>
    </w:p>
    <w:p w14:paraId="4F09ED85" w14:textId="71294607" w:rsidR="003137F4" w:rsidRPr="00452CB6" w:rsidRDefault="7DE6F073" w:rsidP="00C869BB">
      <w:pPr>
        <w:pStyle w:val="PR3"/>
      </w:pPr>
      <w:r w:rsidRPr="00452CB6">
        <w:t>La capacité d’utiliser les fonctions glisser-déposer, sélection multiple et filtre pour faciliter l’association des dispositifs et des capteurs connectés à un espace défini.</w:t>
      </w:r>
    </w:p>
    <w:p w14:paraId="0D9CBE75" w14:textId="0A13FEF0" w:rsidR="00091FC9" w:rsidRPr="00452CB6" w:rsidRDefault="1BF4CA20" w:rsidP="00C869BB">
      <w:pPr>
        <w:pStyle w:val="PR3"/>
      </w:pPr>
      <w:r w:rsidRPr="00452CB6">
        <w:t xml:space="preserve">La création de </w:t>
      </w:r>
      <w:r w:rsidR="00B2454D" w:rsidRPr="00B2454D">
        <w:t>16</w:t>
      </w:r>
      <w:r w:rsidRPr="00452CB6">
        <w:t xml:space="preserve"> zones par espace au maximum, au total jusqu’à 200 zones par contrôleur d’espace.</w:t>
      </w:r>
    </w:p>
    <w:p w14:paraId="4FA63FB7" w14:textId="03669F7D" w:rsidR="00091FC9" w:rsidRPr="00452CB6" w:rsidRDefault="1BF4CA20" w:rsidP="00C869BB">
      <w:pPr>
        <w:pStyle w:val="PR3"/>
      </w:pPr>
      <w:r w:rsidRPr="00452CB6">
        <w:t>La création de six (6) ensembles d’occupation par espace au maximum, au total jusqu’à 100 ensembles d’occupation par contrôleur d’espace.</w:t>
      </w:r>
    </w:p>
    <w:p w14:paraId="66FDFEEA" w14:textId="61304E37" w:rsidR="00091FC9" w:rsidRPr="00452CB6" w:rsidRDefault="1BF4CA20" w:rsidP="00C869BB">
      <w:pPr>
        <w:pStyle w:val="PR3"/>
      </w:pPr>
      <w:r w:rsidRPr="00452CB6">
        <w:t>La création d’ensembles de lumière du jour par espace.</w:t>
      </w:r>
    </w:p>
    <w:p w14:paraId="011206D8" w14:textId="6C9EE28C" w:rsidR="00091FC9" w:rsidRPr="00452CB6" w:rsidRDefault="1BF4CA20" w:rsidP="00C869BB">
      <w:pPr>
        <w:pStyle w:val="PR3"/>
      </w:pPr>
      <w:r w:rsidRPr="00452CB6">
        <w:t>La création de valeurs de réponse à la demande pour chaque espace.</w:t>
      </w:r>
    </w:p>
    <w:p w14:paraId="33529F20" w14:textId="2C87368E" w:rsidR="00091FC9" w:rsidRDefault="1BF4CA20" w:rsidP="00C869BB">
      <w:pPr>
        <w:pStyle w:val="PR3"/>
      </w:pPr>
      <w:r w:rsidRPr="00452CB6">
        <w:t>La définition des valeurs de scène pour chaque espace.</w:t>
      </w:r>
    </w:p>
    <w:p w14:paraId="5D6DDE85" w14:textId="5BA4E98C" w:rsidR="00E80613" w:rsidRPr="00452CB6" w:rsidRDefault="00E80613" w:rsidP="00C869BB">
      <w:pPr>
        <w:pStyle w:val="PR3"/>
      </w:pPr>
      <w:r w:rsidRPr="00E80613">
        <w:t>La définition d’événements temporels pour allumer ou éteindre les lumières dans un ou plusieurs espaces.</w:t>
      </w:r>
    </w:p>
    <w:p w14:paraId="1003F6B8" w14:textId="4AE36F32" w:rsidR="00E55236" w:rsidRPr="00452CB6" w:rsidRDefault="33ED3313" w:rsidP="00A52E60">
      <w:pPr>
        <w:pStyle w:val="PR2"/>
      </w:pPr>
      <w:r w:rsidRPr="00452CB6">
        <w:t>Les caractéristiques de mise en service à code automatique comprennent les éléments suivants :</w:t>
      </w:r>
    </w:p>
    <w:p w14:paraId="349ACB1B" w14:textId="57468DA9" w:rsidR="00E55236" w:rsidRPr="00452CB6" w:rsidRDefault="33ED3313" w:rsidP="00C869BB">
      <w:pPr>
        <w:pStyle w:val="PR3"/>
        <w:numPr>
          <w:ilvl w:val="4"/>
          <w:numId w:val="117"/>
        </w:numPr>
      </w:pPr>
      <w:r w:rsidRPr="00452CB6">
        <w:t>L’association automatique de tous les dispositifs ajoutés à un espace pour fournir une séquence de fonctionnement conforme au code du Titre 24 de Californie.</w:t>
      </w:r>
    </w:p>
    <w:p w14:paraId="4B16EFA2" w14:textId="4259BA0D" w:rsidR="00E55236" w:rsidRPr="00452CB6" w:rsidRDefault="33ED3313" w:rsidP="00C869BB">
      <w:pPr>
        <w:pStyle w:val="PR3"/>
      </w:pPr>
      <w:r w:rsidRPr="00452CB6">
        <w:t>Tous les capteurs d’occupation sont assemblés pour fournir une activation automatique à un niveau d’éclairage de 50 %.</w:t>
      </w:r>
    </w:p>
    <w:p w14:paraId="39A4EC08" w14:textId="35260C17" w:rsidR="00E55236" w:rsidRPr="00452CB6" w:rsidRDefault="33ED3313" w:rsidP="00C869BB">
      <w:pPr>
        <w:pStyle w:val="PR3"/>
      </w:pPr>
      <w:r w:rsidRPr="00452CB6">
        <w:t>Tous les capteurs d’occupation sont raccordés pour une désactivation automatique de tous les luminaires et des charges de fiche après 20 minutes sans détection d’occupation.</w:t>
      </w:r>
    </w:p>
    <w:p w14:paraId="69737141" w14:textId="089744D1" w:rsidR="00E55236" w:rsidRPr="00452CB6" w:rsidRDefault="33ED3313" w:rsidP="00C869BB">
      <w:pPr>
        <w:pStyle w:val="PR3"/>
      </w:pPr>
      <w:r w:rsidRPr="00452CB6">
        <w:t>Une lumière du jour naturelle automatique en boucle fermée jusqu’à environ 500 lux (46 pieds-bougies).</w:t>
      </w:r>
    </w:p>
    <w:p w14:paraId="167F539C" w14:textId="7B4A76C7" w:rsidR="00E55236" w:rsidRPr="00452CB6" w:rsidRDefault="33ED3313" w:rsidP="00C869BB">
      <w:pPr>
        <w:pStyle w:val="PR3"/>
      </w:pPr>
      <w:r w:rsidRPr="00452CB6">
        <w:t>Le mappage automatique des boutons du poste mural fournit le bouton dominant offrant un niveau d’éclairage de 50 %; tous les autres boutons offrent un contrôle de gradation à plusieurs niveaux de 30 % à 100 %.</w:t>
      </w:r>
    </w:p>
    <w:p w14:paraId="189AF7F7" w14:textId="64B8AF38" w:rsidR="00E55236" w:rsidRPr="00452CB6" w:rsidRDefault="02DE43EB" w:rsidP="00C869BB">
      <w:pPr>
        <w:pStyle w:val="PR3"/>
      </w:pPr>
      <w:r w:rsidRPr="00452CB6">
        <w:t>L’affichage automatique des données de mesure sur la puissance de l’espace.</w:t>
      </w:r>
    </w:p>
    <w:p w14:paraId="72C13466" w14:textId="71319B6F" w:rsidR="00E55236" w:rsidRPr="00452CB6" w:rsidRDefault="02DE43EB" w:rsidP="00C869BB">
      <w:pPr>
        <w:pStyle w:val="PR3"/>
      </w:pPr>
      <w:r w:rsidRPr="00452CB6">
        <w:t>Une réponse à la demande automatique de 20 %.</w:t>
      </w:r>
    </w:p>
    <w:p w14:paraId="541EF46E" w14:textId="348CC8F8" w:rsidR="00E55236" w:rsidRPr="00452CB6" w:rsidRDefault="02DE43EB" w:rsidP="00C869BB">
      <w:pPr>
        <w:pStyle w:val="PR3"/>
      </w:pPr>
      <w:r w:rsidRPr="00452CB6">
        <w:t>Des écrans supplémentaires au besoin pour régler les paramètres de mise en service à code automatique.</w:t>
      </w:r>
    </w:p>
    <w:p w14:paraId="5D4E783F" w14:textId="77777777" w:rsidR="0022699C" w:rsidRPr="00452CB6" w:rsidRDefault="0022699C" w:rsidP="00C869BB">
      <w:pPr>
        <w:pStyle w:val="PR3"/>
        <w:numPr>
          <w:ilvl w:val="0"/>
          <w:numId w:val="0"/>
        </w:numPr>
      </w:pPr>
    </w:p>
    <w:p w14:paraId="3AB20CCF" w14:textId="696E804A" w:rsidR="00A010BD" w:rsidRPr="00452CB6" w:rsidRDefault="041DA335" w:rsidP="00F63979">
      <w:pPr>
        <w:pStyle w:val="PR1"/>
        <w:numPr>
          <w:ilvl w:val="0"/>
          <w:numId w:val="102"/>
        </w:numPr>
      </w:pPr>
      <w:r w:rsidRPr="00452CB6">
        <w:t>Application logicielle d’entreprise Web (installation en réseau et hybride)</w:t>
      </w:r>
    </w:p>
    <w:p w14:paraId="12E1C03E" w14:textId="3C27E919" w:rsidR="00FD0F87" w:rsidRPr="00452CB6" w:rsidRDefault="190DB312" w:rsidP="00F63979">
      <w:pPr>
        <w:pStyle w:val="PR2"/>
        <w:numPr>
          <w:ilvl w:val="0"/>
          <w:numId w:val="118"/>
        </w:numPr>
      </w:pPr>
      <w:r w:rsidRPr="00452CB6">
        <w:t>Produit de base de conception : CORE Lighting (TRX-LGT)</w:t>
      </w:r>
      <w:r w:rsidR="00B2454D">
        <w:t>.</w:t>
      </w:r>
      <w:r w:rsidRPr="00452CB6">
        <w:t xml:space="preserve"> </w:t>
      </w:r>
    </w:p>
    <w:p w14:paraId="6115CB76" w14:textId="0ED81672" w:rsidR="001810BF" w:rsidRPr="00452CB6" w:rsidRDefault="67F850FA" w:rsidP="00F63979">
      <w:pPr>
        <w:pStyle w:val="PR2"/>
        <w:numPr>
          <w:ilvl w:val="0"/>
          <w:numId w:val="118"/>
        </w:numPr>
      </w:pPr>
      <w:r w:rsidRPr="00452CB6">
        <w:t>L’application doit être offerte en tant qu’application mobile fonctionnant sur les dispositifs Android et IOS ainsi que sur les navigateurs Web compatibles HTML5 tels que Microsoft Edge, Google Chrome et Apple Safari.</w:t>
      </w:r>
    </w:p>
    <w:p w14:paraId="0F301A72" w14:textId="28AF904E" w:rsidR="001810BF" w:rsidRPr="00452CB6" w:rsidRDefault="67F850FA" w:rsidP="00A52E60">
      <w:pPr>
        <w:pStyle w:val="PR2"/>
      </w:pPr>
      <w:r w:rsidRPr="00452CB6">
        <w:t>L’application doit prendre en charge plusieurs types de dispositifs informatiques, c.-à-d. téléphones intelligents, tablettes, ordinateurs portables et ordinateurs de bureau.</w:t>
      </w:r>
    </w:p>
    <w:p w14:paraId="42DF6BD1" w14:textId="4DDEF4FE" w:rsidR="001810BF" w:rsidRPr="00452CB6" w:rsidRDefault="67F850FA" w:rsidP="00A52E60">
      <w:pPr>
        <w:pStyle w:val="PR2"/>
      </w:pPr>
      <w:r w:rsidRPr="00452CB6">
        <w:t>L’application logicielle doit être conçue pour l’interaction tactile.</w:t>
      </w:r>
    </w:p>
    <w:p w14:paraId="1F0A5692" w14:textId="58DB427B" w:rsidR="001810BF" w:rsidRPr="00452CB6" w:rsidRDefault="656A247C" w:rsidP="00A52E60">
      <w:pPr>
        <w:pStyle w:val="PR2"/>
      </w:pPr>
      <w:r w:rsidRPr="00452CB6">
        <w:lastRenderedPageBreak/>
        <w:t>L’application doit utiliser le protocole HTTPS (chiffrement et authentification de sécurité fondés sur des certificats conformes aux normes de l’industrie).</w:t>
      </w:r>
    </w:p>
    <w:p w14:paraId="63B9FFA4" w14:textId="425D3339" w:rsidR="00B10DA4" w:rsidRPr="00452CB6" w:rsidRDefault="386AA246" w:rsidP="00A52E60">
      <w:pPr>
        <w:pStyle w:val="PR2"/>
      </w:pPr>
      <w:r w:rsidRPr="00452CB6">
        <w:t>Le système doit afficher l’emplacement des dispositifs, des zones et des espaces sur un plan d’étage (jpeg ou svg).</w:t>
      </w:r>
    </w:p>
    <w:p w14:paraId="14224C5D" w14:textId="3DA9142F" w:rsidR="00B10DA4" w:rsidRPr="00452CB6" w:rsidRDefault="386AA246" w:rsidP="00A52E60">
      <w:pPr>
        <w:pStyle w:val="PR2"/>
      </w:pPr>
      <w:r w:rsidRPr="00452CB6">
        <w:t>Le système doit permettre aux utilisateurs de surveiller et de contrôler les lumières :</w:t>
      </w:r>
    </w:p>
    <w:p w14:paraId="3002EA36" w14:textId="6FB065F2" w:rsidR="00B10DA4" w:rsidRPr="00452CB6" w:rsidRDefault="386AA246" w:rsidP="00C869BB">
      <w:pPr>
        <w:pStyle w:val="PR3"/>
        <w:numPr>
          <w:ilvl w:val="4"/>
          <w:numId w:val="119"/>
        </w:numPr>
      </w:pPr>
      <w:r w:rsidRPr="00452CB6">
        <w:t>L’état de marche/arrêt des lumières de l’espace peut être surveillé.</w:t>
      </w:r>
    </w:p>
    <w:p w14:paraId="345F1426" w14:textId="39456A13" w:rsidR="00B10DA4" w:rsidRPr="00452CB6" w:rsidRDefault="386AA246" w:rsidP="00C869BB">
      <w:pPr>
        <w:pStyle w:val="PR3"/>
      </w:pPr>
      <w:r w:rsidRPr="00452CB6">
        <w:t>Les lumières de l’espace peuvent être modifiées à une scène prédéfinie ou à un niveau d’éclairage défini.</w:t>
      </w:r>
    </w:p>
    <w:p w14:paraId="5BE65F97" w14:textId="73FA649D" w:rsidR="00B10DA4" w:rsidRPr="00452CB6" w:rsidRDefault="386AA246" w:rsidP="00C869BB">
      <w:pPr>
        <w:pStyle w:val="PR3"/>
      </w:pPr>
      <w:r w:rsidRPr="00452CB6">
        <w:t>L’état de marche/arrêt des lumières de la zone peut être surveillé.</w:t>
      </w:r>
    </w:p>
    <w:p w14:paraId="66E1C2F1" w14:textId="46AD17F0" w:rsidR="00B10DA4" w:rsidRPr="00452CB6" w:rsidRDefault="070BF1F2" w:rsidP="00C869BB">
      <w:pPr>
        <w:pStyle w:val="PR3"/>
      </w:pPr>
      <w:r w:rsidRPr="00452CB6">
        <w:t>Les lumières de la zone peuvent être modifiées pour définir le niveau d’éclairage.</w:t>
      </w:r>
    </w:p>
    <w:p w14:paraId="07999DBA" w14:textId="0E6BC78A" w:rsidR="00B10DA4" w:rsidRPr="00452CB6" w:rsidRDefault="070BF1F2" w:rsidP="00C869BB">
      <w:pPr>
        <w:pStyle w:val="PR3"/>
      </w:pPr>
      <w:r w:rsidRPr="00452CB6">
        <w:t xml:space="preserve">L’état de marche/arrêt des dispositifs de commande individuels peut être surveillé. </w:t>
      </w:r>
    </w:p>
    <w:p w14:paraId="63198654" w14:textId="4D37BEC5" w:rsidR="00B10DA4" w:rsidRPr="00452CB6" w:rsidRDefault="386AA246" w:rsidP="00C869BB">
      <w:pPr>
        <w:pStyle w:val="PR3"/>
      </w:pPr>
      <w:r w:rsidRPr="00452CB6">
        <w:t>Les dispositifs de commande individuels peuvent être modifiés pour définir les niveaux d’éclairage ou l’état de marche/arrêt.</w:t>
      </w:r>
    </w:p>
    <w:p w14:paraId="3989E1E9" w14:textId="24799532" w:rsidR="00B10DA4" w:rsidRPr="00452CB6" w:rsidRDefault="386AA246" w:rsidP="00A52E60">
      <w:pPr>
        <w:pStyle w:val="PR2"/>
      </w:pPr>
      <w:r w:rsidRPr="00452CB6">
        <w:t>Le système doit permettre aux utilisateurs de surveiller et de contrôler les programmations de l’éclairage :</w:t>
      </w:r>
    </w:p>
    <w:p w14:paraId="221BAF4A" w14:textId="46C51D42" w:rsidR="00B10DA4" w:rsidRPr="00452CB6" w:rsidRDefault="386AA246" w:rsidP="00C869BB">
      <w:pPr>
        <w:pStyle w:val="PR3"/>
        <w:numPr>
          <w:ilvl w:val="4"/>
          <w:numId w:val="120"/>
        </w:numPr>
      </w:pPr>
      <w:r w:rsidRPr="00452CB6">
        <w:t>Afficher la programmation de l’éclairage sur un calendrier quotidien, hebdomadaire ou mensuel.</w:t>
      </w:r>
    </w:p>
    <w:p w14:paraId="7357DE64" w14:textId="44355CFD" w:rsidR="00B10DA4" w:rsidRPr="00452CB6" w:rsidRDefault="386AA246" w:rsidP="00C869BB">
      <w:pPr>
        <w:pStyle w:val="PR3"/>
      </w:pPr>
      <w:r w:rsidRPr="00452CB6">
        <w:t>Configurer une programmation de l’éclairage en fonction d’une journée spécifique ou d’un événement astronomique.</w:t>
      </w:r>
    </w:p>
    <w:p w14:paraId="6C4AADFF" w14:textId="57BE16F7" w:rsidR="001810BF" w:rsidRPr="00452CB6" w:rsidRDefault="656A247C" w:rsidP="00A52E60">
      <w:pPr>
        <w:pStyle w:val="PR2"/>
      </w:pPr>
      <w:r w:rsidRPr="00452CB6">
        <w:t>Le système doit afficher la défaillance du système en temps quasi réel. Les défaillances du système comprennent la perte de communication avec le contrôleur d’espace WaveLinx, le poste mural câblé, le capteur au plafond câblé, le bloc commutateur câblé, le capteur de lumière du jour câblé et le module de commande câblé.</w:t>
      </w:r>
    </w:p>
    <w:p w14:paraId="54BE3CAB" w14:textId="288DA1EB" w:rsidR="00302247" w:rsidRPr="00452CB6" w:rsidRDefault="00302247" w:rsidP="00A52E60">
      <w:pPr>
        <w:pStyle w:val="PR2"/>
      </w:pPr>
      <w:r w:rsidRPr="00452CB6">
        <w:t>Le système doit afficher la défaillance du système en temps quasi réel. Les défaillances du système comprennent la perte de communication avec le contrôleur d’espace WaveLinx, le poste mural sans fil, le capteur au plafond sans fil, le bloc commutateur sans fil, le capteur de lumière du jour sans fil, le module de commande sans fil et les alarmes de pile faible pour les dispositifs alimentés par pile (postes muraux sans fil et capteurs au plafond sans fil). </w:t>
      </w:r>
    </w:p>
    <w:p w14:paraId="1B77B13D" w14:textId="57BEB5DB" w:rsidR="00B10DA4" w:rsidRPr="00452CB6" w:rsidRDefault="386AA246" w:rsidP="00A52E60">
      <w:pPr>
        <w:pStyle w:val="PR2"/>
      </w:pPr>
      <w:r w:rsidRPr="00452CB6">
        <w:t>Le système doit consigner dans un journal toutes les défaillances actuelles et passées du système afin de mieux comprendre l’état de santé du système.</w:t>
      </w:r>
    </w:p>
    <w:p w14:paraId="1D8FB6B8" w14:textId="3A48E5DE" w:rsidR="004E6F87" w:rsidRPr="00452CB6" w:rsidRDefault="656A247C" w:rsidP="00A52E60">
      <w:pPr>
        <w:pStyle w:val="PR2"/>
      </w:pPr>
      <w:r w:rsidRPr="00452CB6">
        <w:t>Le système doit offrir des conseils de dépannage adaptés au contexte pour chaque alarme.</w:t>
      </w:r>
    </w:p>
    <w:p w14:paraId="04318117" w14:textId="3DA42F72" w:rsidR="004E6F87" w:rsidRPr="00452CB6" w:rsidRDefault="656A247C" w:rsidP="00A52E60">
      <w:pPr>
        <w:pStyle w:val="PR2"/>
      </w:pPr>
      <w:r w:rsidRPr="00452CB6">
        <w:t>Le système doit envoyer des avis par courriel aux utilisateurs abonnés pour chaque défaillance. L’utilisateur doit fournir les informations du serveur SMTP pour permettre à WaveLinx CORE d’envoyer des notifications par courriel.</w:t>
      </w:r>
    </w:p>
    <w:p w14:paraId="2EB3D65F" w14:textId="6FA30C08" w:rsidR="0001698E" w:rsidRPr="00452CB6" w:rsidRDefault="3F6668D1" w:rsidP="00A52E60">
      <w:pPr>
        <w:pStyle w:val="PR2"/>
      </w:pPr>
      <w:r w:rsidRPr="00452CB6">
        <w:t>Le système doit afficher la consommation d’énergie des bâtiments contrôlés par le système WaveLinx :</w:t>
      </w:r>
    </w:p>
    <w:p w14:paraId="525CCAB5" w14:textId="18FD9F24" w:rsidR="0001698E" w:rsidRPr="00452CB6" w:rsidRDefault="3F6668D1" w:rsidP="00C869BB">
      <w:pPr>
        <w:pStyle w:val="PR3"/>
        <w:numPr>
          <w:ilvl w:val="4"/>
          <w:numId w:val="121"/>
        </w:numPr>
      </w:pPr>
      <w:r w:rsidRPr="00452CB6">
        <w:t>L’utilisateur doit filtrer les données en fonction de la hiérarchie du bâtiment, c.-à-d. le bâtiment, les étages, les espaces et les zones, ainsi qu’en fonction du type de source, c.-à-d. l’éclairage et/ou les prises.</w:t>
      </w:r>
    </w:p>
    <w:p w14:paraId="0C5330E6" w14:textId="5ECA2DD0" w:rsidR="00432FFC" w:rsidRPr="00452CB6" w:rsidRDefault="063AF115" w:rsidP="00C869BB">
      <w:pPr>
        <w:pStyle w:val="PR3"/>
      </w:pPr>
      <w:r w:rsidRPr="00452CB6">
        <w:t>Le système doit recueillir des données sur la consommation d’énergie pendant 13 mois consécutifs.</w:t>
      </w:r>
    </w:p>
    <w:p w14:paraId="753A6524" w14:textId="45D68FCF" w:rsidR="0001698E" w:rsidRPr="00452CB6" w:rsidRDefault="3F6668D1" w:rsidP="00C869BB">
      <w:pPr>
        <w:pStyle w:val="PR3"/>
      </w:pPr>
      <w:r w:rsidRPr="00452CB6">
        <w:t>L’utilisateur doit changer la période de consommation d’énergie, c.-à-d. les 24 dernières heures, les sept derniers jours, les 30 derniers jours, les trois derniers mois, les 12 derniers mois.</w:t>
      </w:r>
    </w:p>
    <w:p w14:paraId="19446539" w14:textId="315E1DB6" w:rsidR="0001698E" w:rsidRPr="00452CB6" w:rsidRDefault="3F6668D1" w:rsidP="00C869BB">
      <w:pPr>
        <w:pStyle w:val="PR3"/>
      </w:pPr>
      <w:r w:rsidRPr="00452CB6">
        <w:t>L’utilisateur doit obtenir les économies d’énergie générées par le système d’éclairage en kWh pour la période sélectionnée.</w:t>
      </w:r>
    </w:p>
    <w:p w14:paraId="3322A5DF" w14:textId="733AB11B" w:rsidR="0001698E" w:rsidRPr="00452CB6" w:rsidRDefault="3F6668D1" w:rsidP="00C869BB">
      <w:pPr>
        <w:pStyle w:val="PR3"/>
      </w:pPr>
      <w:r w:rsidRPr="00452CB6">
        <w:t>L’utilisateur doit voir les économies d’énergie moyennes pour la période sélectionnée.</w:t>
      </w:r>
    </w:p>
    <w:p w14:paraId="6E7A6E85" w14:textId="6DB9F3B1" w:rsidR="00897D29" w:rsidRPr="00452CB6" w:rsidRDefault="71C20384" w:rsidP="00A52E60">
      <w:pPr>
        <w:pStyle w:val="PR2"/>
      </w:pPr>
      <w:r w:rsidRPr="00452CB6">
        <w:t>Le système doit afficher l’espace pour les bâtiments contrôlés par le système WaveLinx :</w:t>
      </w:r>
    </w:p>
    <w:p w14:paraId="6808CEDB" w14:textId="1D7BDE77" w:rsidR="00897D29" w:rsidRPr="00452CB6" w:rsidRDefault="71C20384" w:rsidP="00C869BB">
      <w:pPr>
        <w:pStyle w:val="PR3"/>
        <w:numPr>
          <w:ilvl w:val="4"/>
          <w:numId w:val="122"/>
        </w:numPr>
      </w:pPr>
      <w:r w:rsidRPr="00452CB6">
        <w:t>L’utilisateur doit filtrer les données en fonction de la hiérarchie du bâtiment, c.-à-d. le bâtiment, les étages, les espaces et les zones.</w:t>
      </w:r>
    </w:p>
    <w:p w14:paraId="77DB529F" w14:textId="4CD9399F" w:rsidR="00897D29" w:rsidRPr="00452CB6" w:rsidRDefault="71C20384" w:rsidP="00C869BB">
      <w:pPr>
        <w:pStyle w:val="PR3"/>
      </w:pPr>
      <w:r w:rsidRPr="00452CB6">
        <w:lastRenderedPageBreak/>
        <w:t>Le système doit être en mesure de recueillir des données d’utilisation de l’espace pendant 13 mois consécutifs.</w:t>
      </w:r>
    </w:p>
    <w:p w14:paraId="4D4D4156" w14:textId="4DC1A920" w:rsidR="00897D29" w:rsidRPr="00452CB6" w:rsidRDefault="71C20384" w:rsidP="00C869BB">
      <w:pPr>
        <w:pStyle w:val="PR3"/>
      </w:pPr>
      <w:r w:rsidRPr="00452CB6">
        <w:t xml:space="preserve">Le système doit afficher l’utilisation de l’espace selon 24 heures ou selon les heures de travail. </w:t>
      </w:r>
    </w:p>
    <w:p w14:paraId="0DE1D961" w14:textId="6E96A1A3" w:rsidR="00897D29" w:rsidRPr="00452CB6" w:rsidRDefault="71C20384" w:rsidP="00C869BB">
      <w:pPr>
        <w:pStyle w:val="PR3"/>
      </w:pPr>
      <w:r w:rsidRPr="00452CB6">
        <w:t>Le système doit afficher par ordre les espaces les plus utilisés.</w:t>
      </w:r>
    </w:p>
    <w:p w14:paraId="4E069B23" w14:textId="32EE119F" w:rsidR="00897D29" w:rsidRPr="00452CB6" w:rsidRDefault="68BD67DE" w:rsidP="00C869BB">
      <w:pPr>
        <w:pStyle w:val="PR3"/>
      </w:pPr>
      <w:r w:rsidRPr="00452CB6">
        <w:t>Le système doit afficher l’utilisation de l’espace pour chaque espace en fonction de la période sélectionnée.</w:t>
      </w:r>
    </w:p>
    <w:p w14:paraId="32EDD771" w14:textId="052077EA" w:rsidR="00AD2447" w:rsidRPr="00452CB6" w:rsidRDefault="57F360A4" w:rsidP="00F63979">
      <w:pPr>
        <w:pStyle w:val="PR1"/>
        <w:numPr>
          <w:ilvl w:val="0"/>
          <w:numId w:val="102"/>
        </w:numPr>
      </w:pPr>
      <w:r w:rsidRPr="00452CB6">
        <w:t>Interface BACnet (installation en réseau et hybride)</w:t>
      </w:r>
    </w:p>
    <w:p w14:paraId="479B5590" w14:textId="6226287D" w:rsidR="00FD0F87" w:rsidRPr="00452CB6" w:rsidRDefault="57F360A4" w:rsidP="00F63979">
      <w:pPr>
        <w:pStyle w:val="PR2"/>
        <w:numPr>
          <w:ilvl w:val="0"/>
          <w:numId w:val="123"/>
        </w:numPr>
      </w:pPr>
      <w:r w:rsidRPr="00452CB6">
        <w:t>Produit de base de conception : Interface de BACnet (TRX-BACNET)</w:t>
      </w:r>
      <w:r w:rsidR="00B2454D">
        <w:t>.</w:t>
      </w:r>
      <w:r w:rsidRPr="00452CB6">
        <w:t xml:space="preserve"> </w:t>
      </w:r>
    </w:p>
    <w:p w14:paraId="5188B645" w14:textId="0D7E76AC" w:rsidR="00D0620E" w:rsidRPr="00452CB6" w:rsidRDefault="4B5D292A" w:rsidP="00F63979">
      <w:pPr>
        <w:pStyle w:val="PR2"/>
        <w:numPr>
          <w:ilvl w:val="0"/>
          <w:numId w:val="123"/>
        </w:numPr>
      </w:pPr>
      <w:r w:rsidRPr="00452CB6">
        <w:t>Permettre à un système de contrôle automatique de bâtiments de recueillir des données du système d’éclairage et de contrôler les niveaux d’éclairage dans différents espaces.</w:t>
      </w:r>
    </w:p>
    <w:p w14:paraId="5510D564" w14:textId="48B57C74" w:rsidR="004E6F87" w:rsidRPr="00452CB6" w:rsidRDefault="1B062426" w:rsidP="00A52E60">
      <w:pPr>
        <w:pStyle w:val="PR2"/>
      </w:pPr>
      <w:r w:rsidRPr="00452CB6">
        <w:t>L’interface BACnet/IP doit prendre en charge les capacités suivantes :</w:t>
      </w:r>
    </w:p>
    <w:p w14:paraId="3F7FD7A2" w14:textId="11C0F0EB" w:rsidR="004E6F87" w:rsidRPr="00452CB6" w:rsidRDefault="36DCB959" w:rsidP="00C869BB">
      <w:pPr>
        <w:pStyle w:val="PR3"/>
        <w:numPr>
          <w:ilvl w:val="4"/>
          <w:numId w:val="124"/>
        </w:numPr>
      </w:pPr>
      <w:r w:rsidRPr="00452CB6">
        <w:t>Surveiller (lire) :</w:t>
      </w:r>
    </w:p>
    <w:p w14:paraId="17AC3FD0" w14:textId="77777777" w:rsidR="004E6F87" w:rsidRPr="00452CB6" w:rsidRDefault="004E6F87" w:rsidP="0075478E">
      <w:pPr>
        <w:pStyle w:val="PR4"/>
        <w:numPr>
          <w:ilvl w:val="7"/>
          <w:numId w:val="193"/>
        </w:numPr>
      </w:pPr>
      <w:r w:rsidRPr="00452CB6">
        <w:t>Scène de l’espace</w:t>
      </w:r>
    </w:p>
    <w:p w14:paraId="51594633" w14:textId="428C2636" w:rsidR="004E6F87" w:rsidRPr="00452CB6" w:rsidRDefault="004E6F87" w:rsidP="0075478E">
      <w:pPr>
        <w:pStyle w:val="PR4"/>
      </w:pPr>
      <w:r w:rsidRPr="00452CB6">
        <w:t>Consommation d’énergie de l’espace</w:t>
      </w:r>
    </w:p>
    <w:p w14:paraId="0006D5DC" w14:textId="77777777" w:rsidR="004E6F87" w:rsidRPr="00452CB6" w:rsidRDefault="004E6F87" w:rsidP="0075478E">
      <w:pPr>
        <w:pStyle w:val="PR4"/>
      </w:pPr>
      <w:r w:rsidRPr="00452CB6">
        <w:t>Niveau de la zone de gradation (0 à 100 %)</w:t>
      </w:r>
    </w:p>
    <w:p w14:paraId="6D9CC409" w14:textId="77777777" w:rsidR="004E6F87" w:rsidRPr="00452CB6" w:rsidRDefault="004E6F87" w:rsidP="0075478E">
      <w:pPr>
        <w:pStyle w:val="PR4"/>
      </w:pPr>
      <w:r w:rsidRPr="00452CB6">
        <w:t xml:space="preserve">Niveau de la zone (marche/arrêt) </w:t>
      </w:r>
    </w:p>
    <w:p w14:paraId="4652351F" w14:textId="76A927B0" w:rsidR="004E6F87" w:rsidRPr="00452CB6" w:rsidRDefault="004E6F87" w:rsidP="0075478E">
      <w:pPr>
        <w:pStyle w:val="PR4"/>
      </w:pPr>
      <w:r w:rsidRPr="00452CB6">
        <w:t>État occupé/inoccupé du capteur d’occupation</w:t>
      </w:r>
    </w:p>
    <w:p w14:paraId="3300E82F" w14:textId="72FEAF9C" w:rsidR="004E6F87" w:rsidRPr="00452CB6" w:rsidRDefault="004E6F87" w:rsidP="0075478E">
      <w:pPr>
        <w:pStyle w:val="PR4"/>
      </w:pPr>
      <w:r w:rsidRPr="00452CB6">
        <w:t xml:space="preserve">Niveau du capteur de lumière du jour </w:t>
      </w:r>
    </w:p>
    <w:p w14:paraId="2E76F599" w14:textId="006682B2" w:rsidR="004E6F87" w:rsidRPr="00452CB6" w:rsidRDefault="36DCB959" w:rsidP="00C869BB">
      <w:pPr>
        <w:pStyle w:val="PR3"/>
      </w:pPr>
      <w:r w:rsidRPr="00452CB6">
        <w:t>Contrôler (écrire) :</w:t>
      </w:r>
    </w:p>
    <w:p w14:paraId="5D13F774" w14:textId="77777777" w:rsidR="004E6F87" w:rsidRPr="00452CB6" w:rsidRDefault="004E6F87" w:rsidP="0075478E">
      <w:pPr>
        <w:pStyle w:val="PR4"/>
        <w:numPr>
          <w:ilvl w:val="7"/>
          <w:numId w:val="125"/>
        </w:numPr>
      </w:pPr>
      <w:r w:rsidRPr="00452CB6">
        <w:t>Activation/désactivation de la réponse à la demande à l’échelle du système</w:t>
      </w:r>
    </w:p>
    <w:p w14:paraId="0162BEC4" w14:textId="0E6DDD21" w:rsidR="002446A8" w:rsidRPr="00452CB6" w:rsidRDefault="002446A8" w:rsidP="0075478E">
      <w:pPr>
        <w:pStyle w:val="PR4"/>
      </w:pPr>
      <w:r w:rsidRPr="00452CB6">
        <w:t>Niveau d’éclairage du bâtiment</w:t>
      </w:r>
    </w:p>
    <w:p w14:paraId="27C8EDF1" w14:textId="01B8B8B3" w:rsidR="002446A8" w:rsidRPr="00452CB6" w:rsidRDefault="002446A8" w:rsidP="0075478E">
      <w:pPr>
        <w:pStyle w:val="PR4"/>
      </w:pPr>
      <w:r w:rsidRPr="00452CB6">
        <w:t>Niveau d’éclairage de l’étage</w:t>
      </w:r>
    </w:p>
    <w:p w14:paraId="7E97E25C" w14:textId="60B1003B" w:rsidR="004E6F87" w:rsidRPr="00452CB6" w:rsidRDefault="004E6F87" w:rsidP="0075478E">
      <w:pPr>
        <w:pStyle w:val="PR4"/>
      </w:pPr>
      <w:r w:rsidRPr="00452CB6">
        <w:t>Scène de l’espace</w:t>
      </w:r>
    </w:p>
    <w:p w14:paraId="7FB861F0" w14:textId="77777777" w:rsidR="004E6F87" w:rsidRPr="00452CB6" w:rsidRDefault="004E6F87" w:rsidP="0075478E">
      <w:pPr>
        <w:pStyle w:val="PR4"/>
      </w:pPr>
      <w:r w:rsidRPr="00452CB6">
        <w:t>Niveau de la zone de gradation (0 à 100 %)</w:t>
      </w:r>
    </w:p>
    <w:p w14:paraId="21656379" w14:textId="77777777" w:rsidR="004E6F87" w:rsidRPr="00452CB6" w:rsidRDefault="004E6F87" w:rsidP="0075478E">
      <w:pPr>
        <w:pStyle w:val="PR4"/>
      </w:pPr>
      <w:r w:rsidRPr="00452CB6">
        <w:t>Niveau de la zone (marche/arrêt)</w:t>
      </w:r>
    </w:p>
    <w:p w14:paraId="1B72E11F" w14:textId="77777777" w:rsidR="004E6F87" w:rsidRPr="00452CB6" w:rsidRDefault="004E6F87" w:rsidP="0075478E">
      <w:pPr>
        <w:pStyle w:val="PR4"/>
      </w:pPr>
      <w:r w:rsidRPr="00452CB6">
        <w:t>Capteur d’occupation</w:t>
      </w:r>
    </w:p>
    <w:p w14:paraId="061D9326" w14:textId="71B861D3" w:rsidR="003076B6" w:rsidRPr="00452CB6" w:rsidRDefault="0022F2BA" w:rsidP="00A52E60">
      <w:pPr>
        <w:pStyle w:val="PR2"/>
      </w:pPr>
      <w:r w:rsidRPr="00452CB6">
        <w:t>Le système doit permettre aux utilisateurs de sélectionner les types d’objets que le système doit exposer, c.-à-d. espace, zones, dispositifs d’entrée et dispositifs de sortie.</w:t>
      </w:r>
    </w:p>
    <w:p w14:paraId="21E5C172" w14:textId="3C2E257D" w:rsidR="0014117B" w:rsidRPr="00452CB6" w:rsidRDefault="0022F2BA" w:rsidP="00A52E60">
      <w:pPr>
        <w:pStyle w:val="PR2"/>
      </w:pPr>
      <w:r w:rsidRPr="00452CB6">
        <w:t>Le système doit être en mesure de générer le document électronique PICS et permettre aux utilisateurs d’envoyer le document PICS aux intervenants appropriés.</w:t>
      </w:r>
    </w:p>
    <w:p w14:paraId="1ED5AE77" w14:textId="50F06CF8" w:rsidR="0014117B" w:rsidRPr="00452CB6" w:rsidRDefault="57F360A4" w:rsidP="00F63979">
      <w:pPr>
        <w:pStyle w:val="PR1"/>
        <w:numPr>
          <w:ilvl w:val="0"/>
          <w:numId w:val="102"/>
        </w:numPr>
      </w:pPr>
      <w:r w:rsidRPr="00452CB6">
        <w:t>Interface API (installation en réseau et hybride)</w:t>
      </w:r>
    </w:p>
    <w:p w14:paraId="365D9AC5" w14:textId="6CEC3D64" w:rsidR="00FD0F87" w:rsidRPr="00452CB6" w:rsidRDefault="57F360A4" w:rsidP="00F63979">
      <w:pPr>
        <w:pStyle w:val="PR2"/>
        <w:numPr>
          <w:ilvl w:val="0"/>
          <w:numId w:val="126"/>
        </w:numPr>
      </w:pPr>
      <w:r w:rsidRPr="00452CB6">
        <w:t>Produit de base de conception : API publique (TRX-API)</w:t>
      </w:r>
      <w:r w:rsidR="00B2454D">
        <w:t>.</w:t>
      </w:r>
      <w:r w:rsidRPr="00452CB6">
        <w:t xml:space="preserve"> </w:t>
      </w:r>
    </w:p>
    <w:p w14:paraId="5DB6DDF9" w14:textId="42F1191F" w:rsidR="00930170" w:rsidRPr="00452CB6" w:rsidRDefault="1895A816" w:rsidP="00F63979">
      <w:pPr>
        <w:pStyle w:val="PR2"/>
        <w:numPr>
          <w:ilvl w:val="0"/>
          <w:numId w:val="126"/>
        </w:numPr>
      </w:pPr>
      <w:r w:rsidRPr="00452CB6">
        <w:t>L’API publique permet au système tiers d’échanger des données avec l’appareil WaveLinx CORE.</w:t>
      </w:r>
    </w:p>
    <w:p w14:paraId="57674795" w14:textId="054C9FD4" w:rsidR="00930170" w:rsidRPr="00452CB6" w:rsidRDefault="1895A816" w:rsidP="00A52E60">
      <w:pPr>
        <w:pStyle w:val="PR2"/>
      </w:pPr>
      <w:r w:rsidRPr="00452CB6">
        <w:t>L’interface API publique doit prendre en charge les capacités obtenir/donner suivantes :</w:t>
      </w:r>
    </w:p>
    <w:p w14:paraId="1EE189EC" w14:textId="5FEE060A" w:rsidR="00930170" w:rsidRPr="00452CB6" w:rsidRDefault="1895A816" w:rsidP="00C869BB">
      <w:pPr>
        <w:pStyle w:val="PR3"/>
        <w:numPr>
          <w:ilvl w:val="4"/>
          <w:numId w:val="127"/>
        </w:numPr>
      </w:pPr>
      <w:r w:rsidRPr="00452CB6">
        <w:t>Obtenir :</w:t>
      </w:r>
    </w:p>
    <w:p w14:paraId="32CE1F32" w14:textId="67B0A825" w:rsidR="00930170" w:rsidRPr="00452CB6" w:rsidRDefault="1895A816" w:rsidP="0075478E">
      <w:pPr>
        <w:pStyle w:val="PR4"/>
        <w:numPr>
          <w:ilvl w:val="7"/>
          <w:numId w:val="128"/>
        </w:numPr>
      </w:pPr>
      <w:r w:rsidRPr="00452CB6">
        <w:t>Informations sur la hiérarchie du bâtiment (espaces, zones et dispositifs)</w:t>
      </w:r>
    </w:p>
    <w:p w14:paraId="6206CB99" w14:textId="6FAC48E8" w:rsidR="00930170" w:rsidRPr="00452CB6" w:rsidRDefault="1895A816" w:rsidP="0075478E">
      <w:pPr>
        <w:pStyle w:val="PR4"/>
      </w:pPr>
      <w:r w:rsidRPr="00452CB6">
        <w:t>Scène de l’espace</w:t>
      </w:r>
    </w:p>
    <w:p w14:paraId="7441ECD4" w14:textId="525E55F5" w:rsidR="00930170" w:rsidRPr="00452CB6" w:rsidRDefault="1895A816" w:rsidP="0075478E">
      <w:pPr>
        <w:pStyle w:val="PR4"/>
      </w:pPr>
      <w:r w:rsidRPr="00452CB6">
        <w:t>Consommation d’énergie de l’espace</w:t>
      </w:r>
    </w:p>
    <w:p w14:paraId="25E8D243" w14:textId="1E2838AB" w:rsidR="00930170" w:rsidRPr="00452CB6" w:rsidRDefault="1895A816" w:rsidP="0075478E">
      <w:pPr>
        <w:pStyle w:val="PR4"/>
      </w:pPr>
      <w:r w:rsidRPr="00452CB6">
        <w:t>Niveau de la zone de gradation (0 à 100 %)</w:t>
      </w:r>
    </w:p>
    <w:p w14:paraId="77422CEF" w14:textId="6EB381EF" w:rsidR="00930170" w:rsidRPr="00452CB6" w:rsidRDefault="7A8A4DF2" w:rsidP="0075478E">
      <w:pPr>
        <w:pStyle w:val="PR4"/>
      </w:pPr>
      <w:r w:rsidRPr="00452CB6">
        <w:t xml:space="preserve">Niveau de la zone (marche/arrêt) </w:t>
      </w:r>
    </w:p>
    <w:p w14:paraId="5E6300BD" w14:textId="7D9A5EAF" w:rsidR="00930170" w:rsidRPr="00452CB6" w:rsidRDefault="1895A816" w:rsidP="0075478E">
      <w:pPr>
        <w:pStyle w:val="PR4"/>
      </w:pPr>
      <w:r w:rsidRPr="00452CB6">
        <w:t>État occupé/inoccupé du capteur d’occupation</w:t>
      </w:r>
    </w:p>
    <w:p w14:paraId="59F2B971" w14:textId="42D9DA16" w:rsidR="00432FFC" w:rsidRPr="00452CB6" w:rsidRDefault="063AF115" w:rsidP="0075478E">
      <w:pPr>
        <w:pStyle w:val="PR4"/>
      </w:pPr>
      <w:r w:rsidRPr="00452CB6">
        <w:t>État de l’ensemble d’occupation</w:t>
      </w:r>
    </w:p>
    <w:p w14:paraId="65AC725B" w14:textId="797FCFEF" w:rsidR="00930170" w:rsidRPr="00452CB6" w:rsidRDefault="1895A816" w:rsidP="0075478E">
      <w:pPr>
        <w:pStyle w:val="PR4"/>
      </w:pPr>
      <w:r w:rsidRPr="00452CB6">
        <w:t xml:space="preserve">Niveau du capteur de lumière du jour </w:t>
      </w:r>
    </w:p>
    <w:p w14:paraId="44C14DC6" w14:textId="27AED97A" w:rsidR="00930170" w:rsidRPr="00452CB6" w:rsidRDefault="1895A816" w:rsidP="00C869BB">
      <w:pPr>
        <w:pStyle w:val="PR3"/>
      </w:pPr>
      <w:r w:rsidRPr="00452CB6">
        <w:t>Donner :</w:t>
      </w:r>
    </w:p>
    <w:p w14:paraId="670F6CA0" w14:textId="12D5C33E" w:rsidR="00930170" w:rsidRPr="00452CB6" w:rsidRDefault="00930170" w:rsidP="0075478E">
      <w:pPr>
        <w:pStyle w:val="PR4"/>
        <w:numPr>
          <w:ilvl w:val="7"/>
          <w:numId w:val="129"/>
        </w:numPr>
      </w:pPr>
      <w:r w:rsidRPr="00452CB6">
        <w:t>Activation/désactivation de la réponse à la demande à l’échelle du système</w:t>
      </w:r>
    </w:p>
    <w:p w14:paraId="0F268589" w14:textId="77777777" w:rsidR="00930170" w:rsidRPr="00452CB6" w:rsidRDefault="00930170" w:rsidP="0075478E">
      <w:pPr>
        <w:pStyle w:val="PR4"/>
      </w:pPr>
      <w:r w:rsidRPr="00452CB6">
        <w:t>Scène de l’espace</w:t>
      </w:r>
    </w:p>
    <w:p w14:paraId="1D2F4314" w14:textId="77777777" w:rsidR="00930170" w:rsidRPr="00452CB6" w:rsidRDefault="00930170" w:rsidP="0075478E">
      <w:pPr>
        <w:pStyle w:val="PR4"/>
      </w:pPr>
      <w:r w:rsidRPr="00452CB6">
        <w:t>Niveau de la zone de gradation (0 à 100 %)</w:t>
      </w:r>
    </w:p>
    <w:p w14:paraId="6A292E8E" w14:textId="6C83D93D" w:rsidR="00930170" w:rsidRPr="00452CB6" w:rsidRDefault="00036C53" w:rsidP="0075478E">
      <w:pPr>
        <w:pStyle w:val="PR4"/>
      </w:pPr>
      <w:r w:rsidRPr="00452CB6">
        <w:t>Niveau de la zone (marche/arrêt)</w:t>
      </w:r>
    </w:p>
    <w:p w14:paraId="36F90FB5" w14:textId="77777777" w:rsidR="00930170" w:rsidRPr="00452CB6" w:rsidRDefault="00930170" w:rsidP="0075478E">
      <w:pPr>
        <w:pStyle w:val="PR4"/>
      </w:pPr>
      <w:r w:rsidRPr="00452CB6">
        <w:t>Capteur d’occupation</w:t>
      </w:r>
    </w:p>
    <w:p w14:paraId="4F38C722" w14:textId="56F79CD2" w:rsidR="005D7695" w:rsidRPr="00452CB6" w:rsidRDefault="2C04D819" w:rsidP="00F63979">
      <w:pPr>
        <w:pStyle w:val="PR1"/>
        <w:numPr>
          <w:ilvl w:val="0"/>
          <w:numId w:val="102"/>
        </w:numPr>
      </w:pPr>
      <w:r w:rsidRPr="00452CB6">
        <w:t xml:space="preserve">Interface </w:t>
      </w:r>
      <w:proofErr w:type="spellStart"/>
      <w:r w:rsidRPr="00452CB6">
        <w:t>OpenADR</w:t>
      </w:r>
      <w:proofErr w:type="spellEnd"/>
      <w:r w:rsidRPr="00452CB6">
        <w:t xml:space="preserve"> (installation en réseau et hybride)</w:t>
      </w:r>
    </w:p>
    <w:p w14:paraId="0DD5D2ED" w14:textId="3DFC1A71" w:rsidR="00FD0F87" w:rsidRPr="00452CB6" w:rsidRDefault="2C04D819" w:rsidP="00F63979">
      <w:pPr>
        <w:pStyle w:val="PR2"/>
        <w:numPr>
          <w:ilvl w:val="0"/>
          <w:numId w:val="130"/>
        </w:numPr>
      </w:pPr>
      <w:r w:rsidRPr="00452CB6">
        <w:lastRenderedPageBreak/>
        <w:t>Produit de base de conception : Interface OpenADR (TRX-OPNADR)</w:t>
      </w:r>
      <w:r w:rsidR="00B2454D">
        <w:t>.</w:t>
      </w:r>
      <w:r w:rsidRPr="00452CB6">
        <w:t xml:space="preserve"> </w:t>
      </w:r>
    </w:p>
    <w:p w14:paraId="768E13A9" w14:textId="0FAA2839" w:rsidR="00B10DA4" w:rsidRPr="00452CB6" w:rsidRDefault="32849A1A" w:rsidP="00F63979">
      <w:pPr>
        <w:pStyle w:val="PR2"/>
        <w:numPr>
          <w:ilvl w:val="0"/>
          <w:numId w:val="130"/>
        </w:numPr>
      </w:pPr>
      <w:r w:rsidRPr="00452CB6">
        <w:t>L’interface doit permettre aux utilisateurs de connecter leur système d’éclairage au serveur d’automatisation de réponse à la demande (DRAS) des entreprises de services publics en utilisant la norme OpenADR 2.0b.</w:t>
      </w:r>
    </w:p>
    <w:p w14:paraId="27B9A128" w14:textId="357D21C7" w:rsidR="00B10DA4" w:rsidRPr="00452CB6" w:rsidRDefault="386AA246" w:rsidP="00A52E60">
      <w:pPr>
        <w:pStyle w:val="PR2"/>
      </w:pPr>
      <w:r w:rsidRPr="00452CB6">
        <w:t>Lancer un événement de délestage à l’aide du protocole OpenADR dans un événement de réponse à la demande automatique sans interface ou passerelle supplémentaire.</w:t>
      </w:r>
    </w:p>
    <w:p w14:paraId="2B49E7D1" w14:textId="345D30FD" w:rsidR="0092100B" w:rsidRPr="00452CB6" w:rsidRDefault="2A38CD61" w:rsidP="00F63979">
      <w:pPr>
        <w:pStyle w:val="PR1"/>
        <w:numPr>
          <w:ilvl w:val="0"/>
          <w:numId w:val="102"/>
        </w:numPr>
      </w:pPr>
      <w:r w:rsidRPr="00452CB6">
        <w:t>Services de localisation en temps réel (installation en réseau et hybride)</w:t>
      </w:r>
    </w:p>
    <w:p w14:paraId="4DBB3EDC" w14:textId="61390118" w:rsidR="0092100B" w:rsidRPr="00F02EC4" w:rsidRDefault="2A38CD61" w:rsidP="00F63979">
      <w:pPr>
        <w:pStyle w:val="PR2"/>
        <w:numPr>
          <w:ilvl w:val="0"/>
          <w:numId w:val="197"/>
        </w:numPr>
      </w:pPr>
      <w:r w:rsidRPr="00452CB6">
        <w:t>Produit de base de conception : CORE Locate (TRX-LOCBAS)</w:t>
      </w:r>
      <w:r w:rsidR="004C1800">
        <w:t>.</w:t>
      </w:r>
      <w:r w:rsidRPr="00452CB6">
        <w:t xml:space="preserve"> </w:t>
      </w:r>
    </w:p>
    <w:p w14:paraId="3FE4E914" w14:textId="138D8159" w:rsidR="007029D6" w:rsidRPr="00452CB6" w:rsidRDefault="6B44091E" w:rsidP="00A52E60">
      <w:pPr>
        <w:pStyle w:val="PR2"/>
      </w:pPr>
      <w:r w:rsidRPr="00452CB6">
        <w:t>L’application doit permettre aux utilisateurs d’activer des services de localisation en temps réel sur les capteurs.</w:t>
      </w:r>
    </w:p>
    <w:p w14:paraId="5324AF9D" w14:textId="185BBA88" w:rsidR="00765A6C" w:rsidRPr="00452CB6" w:rsidRDefault="6B44091E" w:rsidP="00A52E60">
      <w:pPr>
        <w:pStyle w:val="PR2"/>
      </w:pPr>
      <w:r w:rsidRPr="00452CB6">
        <w:t>L’application doit permettre aux utilisateurs d’attribuer des étiquettes Bluetooth à basse consommation à des actifs ou des personnes.</w:t>
      </w:r>
    </w:p>
    <w:p w14:paraId="3DB310B0" w14:textId="4EEAD900" w:rsidR="007D47F3" w:rsidRPr="00452CB6" w:rsidRDefault="6B44091E" w:rsidP="00A52E60">
      <w:pPr>
        <w:pStyle w:val="PR2"/>
      </w:pPr>
      <w:r w:rsidRPr="00452CB6">
        <w:t>L’application doit permettre aux utilisateurs de suivre l’équipement et de localiser les personnes en temps réel sur une vue de plan d’étage et une vue tabulaire avec une « précision au niveau de la pièce ».</w:t>
      </w:r>
    </w:p>
    <w:p w14:paraId="06441A71" w14:textId="3CA12A06" w:rsidR="00E12D01" w:rsidRPr="00452CB6" w:rsidRDefault="61A38FF8" w:rsidP="00A52E60">
      <w:pPr>
        <w:pStyle w:val="PR2"/>
      </w:pPr>
      <w:r w:rsidRPr="00452CB6">
        <w:t>L’application ne doit pas nécessiter d’accès au réseau public ou au nuage du fabricant pour fonctionner.</w:t>
      </w:r>
    </w:p>
    <w:p w14:paraId="67C73712" w14:textId="0D87077A" w:rsidR="00970622" w:rsidRPr="00452CB6" w:rsidRDefault="3EF609A1" w:rsidP="00A52E60">
      <w:pPr>
        <w:pStyle w:val="PR2"/>
      </w:pPr>
      <w:r w:rsidRPr="00452CB6">
        <w:t>L’application doit permettre aux utilisateurs de rechercher et de filtrer un actif particulier qu’ils cherchent à l’aide de paramètres définis.</w:t>
      </w:r>
    </w:p>
    <w:p w14:paraId="2E93E9F4" w14:textId="2BB151AF" w:rsidR="00970622" w:rsidRPr="00452CB6" w:rsidRDefault="3EF609A1" w:rsidP="00A52E60">
      <w:pPr>
        <w:pStyle w:val="PR2"/>
      </w:pPr>
      <w:r w:rsidRPr="00452CB6">
        <w:t>L’application doit permettre aux utilisateurs d’examiner le mouvement historique d’un actif ou d’une personne sur la vue de plan d’étage.</w:t>
      </w:r>
    </w:p>
    <w:p w14:paraId="783401F6" w14:textId="6D1D857E" w:rsidR="0043022A" w:rsidRPr="00F02EC4" w:rsidRDefault="608FAD00" w:rsidP="00A52E60">
      <w:pPr>
        <w:pStyle w:val="PR2"/>
      </w:pPr>
      <w:r w:rsidRPr="00452CB6">
        <w:t>L’application doit fournir des données de localisation au moyen de l’interface de programmation d’applications (API).</w:t>
      </w:r>
    </w:p>
    <w:p w14:paraId="79B4D1DC" w14:textId="7D2AF831" w:rsidR="0043022A" w:rsidRPr="00452CB6" w:rsidRDefault="098377C4" w:rsidP="00F63979">
      <w:pPr>
        <w:pStyle w:val="PR1"/>
        <w:numPr>
          <w:ilvl w:val="0"/>
          <w:numId w:val="102"/>
        </w:numPr>
      </w:pPr>
      <w:r w:rsidRPr="00452CB6">
        <w:t>Application d’utilisation de l’espace (installation en réseau et hybride)</w:t>
      </w:r>
    </w:p>
    <w:p w14:paraId="3A9C801C" w14:textId="62EBF1CC" w:rsidR="00855F84" w:rsidRPr="00452CB6" w:rsidRDefault="098377C4" w:rsidP="00F63979">
      <w:pPr>
        <w:pStyle w:val="PR2"/>
        <w:numPr>
          <w:ilvl w:val="0"/>
          <w:numId w:val="131"/>
        </w:numPr>
      </w:pPr>
      <w:r w:rsidRPr="00452CB6">
        <w:t>Produit de base de conception : CORE Insights (TRX-INSOCC)</w:t>
      </w:r>
      <w:r w:rsidR="004C1800">
        <w:t>.</w:t>
      </w:r>
      <w:r w:rsidRPr="00452CB6">
        <w:t xml:space="preserve"> </w:t>
      </w:r>
    </w:p>
    <w:p w14:paraId="03521C9F" w14:textId="37650C7A" w:rsidR="00D41B43" w:rsidRPr="00452CB6" w:rsidRDefault="3D787A4E" w:rsidP="00F63979">
      <w:pPr>
        <w:pStyle w:val="PR2"/>
        <w:numPr>
          <w:ilvl w:val="0"/>
          <w:numId w:val="131"/>
        </w:numPr>
      </w:pPr>
      <w:r w:rsidRPr="00452CB6">
        <w:t>CORE Insights est une application logicielle d’analyse de l’espace qui permet aux utilisateurs de surveiller, de comparer et d’analyser leur utilisation de l’espace, afin de transformer les données d’occupation recueillies par les dispositifs intelligents et les capteurs d’occupation WaveLinx CORE/WaveLinx de manière à mieux comprendre l’utilisation de l’espace dans les bâtiments et à exploiter les possibilités d’optimisation.</w:t>
      </w:r>
    </w:p>
    <w:p w14:paraId="0A3A9C6F" w14:textId="48E4DB6C" w:rsidR="00F938C6" w:rsidRPr="00452CB6" w:rsidRDefault="2A6E20BE" w:rsidP="00A52E60">
      <w:pPr>
        <w:pStyle w:val="PR2"/>
      </w:pPr>
      <w:r w:rsidRPr="00452CB6">
        <w:t xml:space="preserve">Cette application stocke les données d’occupation sur 13 mois. </w:t>
      </w:r>
    </w:p>
    <w:p w14:paraId="4E9F78F6" w14:textId="030BAE41" w:rsidR="00BF1F2A" w:rsidRPr="00452CB6" w:rsidRDefault="0726A68C" w:rsidP="00A52E60">
      <w:pPr>
        <w:pStyle w:val="PR2"/>
      </w:pPr>
      <w:r w:rsidRPr="00452CB6">
        <w:t>Cette application doit permettre aux utilisateurs de consulter les indicateurs de rendement clés de l’espace, comme le pourcentage moyen d’occupation, le nombre d’espaces vides par rapport à l’espace total, et le nombre de bâtiments, d’étages et de capteurs.</w:t>
      </w:r>
    </w:p>
    <w:p w14:paraId="56F04743" w14:textId="18AADDF2" w:rsidR="00BF1F2A" w:rsidRPr="00452CB6" w:rsidRDefault="04C74C43" w:rsidP="00A52E60">
      <w:pPr>
        <w:pStyle w:val="PR2"/>
      </w:pPr>
      <w:r w:rsidRPr="00452CB6">
        <w:t>Cette application doit permettre aux utilisateurs d’accéder au tableau de bord d’occupation pour surveiller l’occupation de l’espace à l’échelle de l’entreprise, c.-à-d. les sites, les bâtiments, les étages, etc.</w:t>
      </w:r>
    </w:p>
    <w:p w14:paraId="5AEAC3A2" w14:textId="4EA3E451" w:rsidR="00BF1F2A" w:rsidRPr="00452CB6" w:rsidRDefault="1E1C7328" w:rsidP="00A52E60">
      <w:pPr>
        <w:pStyle w:val="PR2"/>
      </w:pPr>
      <w:r w:rsidRPr="00452CB6">
        <w:t>Cette application doit permettre aux utilisateurs de parcourir rapidement les vues du niveau de l’entreprise au niveau du site, de l’espace et de la pièce, compatibles avec un ordinateur de bureau, un appareil mobile et un kiosque.</w:t>
      </w:r>
    </w:p>
    <w:p w14:paraId="7B600613" w14:textId="3D87738B" w:rsidR="00BF1F2A" w:rsidRPr="00452CB6" w:rsidRDefault="1E1C7328" w:rsidP="00A52E60">
      <w:pPr>
        <w:pStyle w:val="PR2"/>
      </w:pPr>
      <w:r w:rsidRPr="00452CB6">
        <w:t>Cette application doit permettre aux utilisateurs de consulter les renseignements sur l’occupation du plan d’étage en temps réel.</w:t>
      </w:r>
    </w:p>
    <w:p w14:paraId="2DD5FA25" w14:textId="18A15A46" w:rsidR="00BF1F2A" w:rsidRPr="00452CB6" w:rsidRDefault="44FF9D66" w:rsidP="00A52E60">
      <w:pPr>
        <w:pStyle w:val="PR2"/>
      </w:pPr>
      <w:r w:rsidRPr="00452CB6">
        <w:t>Cette application offre aux utilisateurs une vue graphique intuitive avec les tendances de l’espace, c.-à-d.</w:t>
      </w:r>
      <w:r w:rsidR="004C1800" w:rsidRPr="004C1800">
        <w:t xml:space="preserve"> </w:t>
      </w:r>
      <w:r w:rsidRPr="00452CB6">
        <w:t>graphique à barres/lignes et rapports.</w:t>
      </w:r>
    </w:p>
    <w:p w14:paraId="2FDD9416" w14:textId="2FB85248" w:rsidR="00B67296" w:rsidRPr="00452CB6" w:rsidRDefault="363D80C5" w:rsidP="00A52E60">
      <w:pPr>
        <w:pStyle w:val="PR2"/>
      </w:pPr>
      <w:r w:rsidRPr="00452CB6">
        <w:t>L’application doit fournir des données d’occupation au moyen de l’interface de programmation d’applications (API).</w:t>
      </w:r>
    </w:p>
    <w:p w14:paraId="30CFB7B3" w14:textId="3B6519B1" w:rsidR="00226179" w:rsidRPr="00452CB6" w:rsidRDefault="00C67FF2" w:rsidP="005A6F5A">
      <w:pPr>
        <w:pStyle w:val="PRT"/>
      </w:pPr>
      <w:r w:rsidRPr="00452CB6">
        <w:rPr>
          <w:lang w:bidi="fr-CA"/>
        </w:rPr>
        <w:t xml:space="preserve"> – EXÉCUTION</w:t>
      </w:r>
    </w:p>
    <w:p w14:paraId="537AA2B6" w14:textId="120758F9" w:rsidR="00226179" w:rsidRPr="00452CB6" w:rsidRDefault="00226179" w:rsidP="005A6F5A">
      <w:pPr>
        <w:pStyle w:val="Heading2"/>
      </w:pPr>
      <w:r w:rsidRPr="00452CB6">
        <w:rPr>
          <w:lang w:bidi="fr-CA"/>
        </w:rPr>
        <w:t>INSTALLATION</w:t>
      </w:r>
    </w:p>
    <w:p w14:paraId="2038925A" w14:textId="18AB4FA1" w:rsidR="001A690B" w:rsidRPr="00452CB6" w:rsidRDefault="03A77096" w:rsidP="00F63979">
      <w:pPr>
        <w:pStyle w:val="PR1"/>
        <w:numPr>
          <w:ilvl w:val="0"/>
          <w:numId w:val="132"/>
        </w:numPr>
      </w:pPr>
      <w:r w:rsidRPr="00452CB6">
        <w:t xml:space="preserve">Le système de commande doit être installé et entièrement câblé comme indiqué sur les plans par l’entrepreneur installateur. L’entrepreneur doit effectuer toutes les connexions électriques à tous les circuits de commande. </w:t>
      </w:r>
    </w:p>
    <w:p w14:paraId="6E529DCB" w14:textId="5F200D3D" w:rsidR="001A690B" w:rsidRPr="00452CB6" w:rsidRDefault="03A77096" w:rsidP="00F63979">
      <w:pPr>
        <w:pStyle w:val="PR1"/>
        <w:numPr>
          <w:ilvl w:val="0"/>
          <w:numId w:val="102"/>
        </w:numPr>
      </w:pPr>
      <w:r w:rsidRPr="00452CB6">
        <w:lastRenderedPageBreak/>
        <w:t>Sauf indication contraire, installer les travaux décrits dans la présente section conformément aux instructions imprimées du fabricant.</w:t>
      </w:r>
    </w:p>
    <w:p w14:paraId="27266137" w14:textId="7D484597" w:rsidR="001A690B" w:rsidRPr="00452CB6" w:rsidRDefault="03A77096" w:rsidP="00F63979">
      <w:pPr>
        <w:pStyle w:val="PR1"/>
        <w:numPr>
          <w:ilvl w:val="0"/>
          <w:numId w:val="102"/>
        </w:numPr>
      </w:pPr>
      <w:r w:rsidRPr="00452CB6">
        <w:t>Fournir des documents écrits ou générés par ordinateur sur la mise en service du système, dont une description pièce par pièce, y compris :</w:t>
      </w:r>
    </w:p>
    <w:p w14:paraId="16013F32" w14:textId="4A96B996" w:rsidR="001A690B" w:rsidRPr="00452CB6" w:rsidRDefault="03A77096" w:rsidP="00F63979">
      <w:pPr>
        <w:pStyle w:val="PR1"/>
        <w:numPr>
          <w:ilvl w:val="0"/>
          <w:numId w:val="102"/>
        </w:numPr>
      </w:pPr>
      <w:r w:rsidRPr="00452CB6">
        <w:t>Les paramètres du capteur, les délais, les sensibilités et les points de consigne de la lumière du jour.</w:t>
      </w:r>
    </w:p>
    <w:p w14:paraId="468AF26E" w14:textId="5F20D76B" w:rsidR="001A690B" w:rsidRPr="00A52E60" w:rsidRDefault="434D7CC7" w:rsidP="00F63979">
      <w:pPr>
        <w:pStyle w:val="PR1"/>
        <w:numPr>
          <w:ilvl w:val="0"/>
          <w:numId w:val="102"/>
        </w:numPr>
        <w:rPr>
          <w:b/>
          <w:bCs/>
          <w:spacing w:val="-2"/>
        </w:rPr>
      </w:pPr>
      <w:r w:rsidRPr="00A52E60">
        <w:rPr>
          <w:spacing w:val="-2"/>
        </w:rPr>
        <w:t>Une séquence de fonctionnement (p. ex. activation manuelle, désactivation automatique, etc.).</w:t>
      </w:r>
    </w:p>
    <w:p w14:paraId="39BA6BB8" w14:textId="2C11FCC6" w:rsidR="001A690B" w:rsidRPr="00A52E60" w:rsidRDefault="03A77096" w:rsidP="00F63979">
      <w:pPr>
        <w:pStyle w:val="PR1"/>
        <w:numPr>
          <w:ilvl w:val="0"/>
          <w:numId w:val="102"/>
        </w:numPr>
        <w:rPr>
          <w:b/>
          <w:bCs/>
        </w:rPr>
      </w:pPr>
      <w:r w:rsidRPr="00452CB6">
        <w:t>Les paramètres de charge (p. ex. avertissement clignotant, etc.).</w:t>
      </w:r>
    </w:p>
    <w:p w14:paraId="6ED3EC43" w14:textId="34B35F3E" w:rsidR="001A690B" w:rsidRPr="00452CB6" w:rsidRDefault="279C11F8" w:rsidP="005A6F5A">
      <w:pPr>
        <w:pStyle w:val="Heading2"/>
      </w:pPr>
      <w:r w:rsidRPr="00452CB6">
        <w:rPr>
          <w:lang w:bidi="fr-CA"/>
        </w:rPr>
        <w:t>SOUTIEN ET SERVICE CONCERNANT LE PRODUIT</w:t>
      </w:r>
    </w:p>
    <w:p w14:paraId="7C5BCC56" w14:textId="58860468" w:rsidR="001A690B" w:rsidRPr="00A52E60" w:rsidRDefault="03A77096" w:rsidP="00F63979">
      <w:pPr>
        <w:pStyle w:val="PR1"/>
        <w:numPr>
          <w:ilvl w:val="0"/>
          <w:numId w:val="133"/>
        </w:numPr>
        <w:rPr>
          <w:b/>
        </w:rPr>
      </w:pPr>
      <w:r w:rsidRPr="00452CB6">
        <w:t>Le soutien de l’usine par téléphone doit être offerte gratuitement au propriétaire. L’assistance de l’usine doit résoudre les questions de programmation ou d’application concernant l’équipement de commande.</w:t>
      </w:r>
    </w:p>
    <w:p w14:paraId="2B60BA0D" w14:textId="4439668A" w:rsidR="001A690B" w:rsidRPr="00452CB6" w:rsidRDefault="03A77096" w:rsidP="005A6F5A">
      <w:pPr>
        <w:pStyle w:val="Heading2"/>
      </w:pPr>
      <w:r w:rsidRPr="00452CB6">
        <w:rPr>
          <w:lang w:bidi="fr-CA"/>
        </w:rPr>
        <w:t>MISE EN SERVICE PAR L’USINE (EN OPTION)</w:t>
      </w:r>
    </w:p>
    <w:p w14:paraId="2D0EAC15" w14:textId="38341DD8" w:rsidR="001A690B" w:rsidRPr="00452CB6" w:rsidRDefault="03A77096" w:rsidP="00F63979">
      <w:pPr>
        <w:pStyle w:val="PR1"/>
        <w:numPr>
          <w:ilvl w:val="0"/>
          <w:numId w:val="134"/>
        </w:numPr>
      </w:pPr>
      <w:r w:rsidRPr="00452CB6">
        <w:t xml:space="preserve">Une fois l’installation terminée, le système doit être mis en service par le représentant autorisé par l’usine du fabricant, qui vérifiera si le système est complet et entièrement fonctionnel. </w:t>
      </w:r>
    </w:p>
    <w:p w14:paraId="15D5E16B" w14:textId="75DEB6AD" w:rsidR="001A690B" w:rsidRPr="00452CB6" w:rsidRDefault="03A77096" w:rsidP="00F63979">
      <w:pPr>
        <w:pStyle w:val="PR1"/>
        <w:numPr>
          <w:ilvl w:val="0"/>
          <w:numId w:val="102"/>
        </w:numPr>
      </w:pPr>
      <w:r w:rsidRPr="00452CB6">
        <w:t xml:space="preserve">L’entrepreneur en électricité doit fournir au fabricant et à l’ingénieur en électricité un préavis écrit de </w:t>
      </w:r>
      <w:r w:rsidR="004C1800" w:rsidRPr="004C1800">
        <w:t>21</w:t>
      </w:r>
      <w:r w:rsidRPr="00452CB6">
        <w:t xml:space="preserve"> jours ouvrables de la date de mise en service et d’ajustement du système. </w:t>
      </w:r>
    </w:p>
    <w:p w14:paraId="42443719" w14:textId="373530BB" w:rsidR="001A690B" w:rsidRPr="00452CB6" w:rsidRDefault="03A77096" w:rsidP="00F63979">
      <w:pPr>
        <w:pStyle w:val="PR1"/>
        <w:numPr>
          <w:ilvl w:val="0"/>
          <w:numId w:val="102"/>
        </w:numPr>
      </w:pPr>
      <w:r w:rsidRPr="00452CB6">
        <w:t xml:space="preserve">À la fin de la mise en service du système, le technicien autorisé par l’usine doit fournir la formation appropriée au personnel du propriétaire sur le réglage et l’entretien du système. </w:t>
      </w:r>
    </w:p>
    <w:p w14:paraId="1D488E2E" w14:textId="77777777" w:rsidR="00F61919" w:rsidRPr="00452CB6" w:rsidRDefault="29BE914A" w:rsidP="00F63979">
      <w:pPr>
        <w:pStyle w:val="PR1"/>
        <w:numPr>
          <w:ilvl w:val="0"/>
          <w:numId w:val="102"/>
        </w:numPr>
      </w:pPr>
      <w:r w:rsidRPr="00452CB6">
        <w:t>Qualifications de l’ingénieur de service sur le terrain certifié par l’usine :</w:t>
      </w:r>
    </w:p>
    <w:p w14:paraId="6EFD2255" w14:textId="77777777" w:rsidR="00F61919" w:rsidRPr="00452CB6" w:rsidRDefault="29BE914A" w:rsidP="00F63979">
      <w:pPr>
        <w:pStyle w:val="PR1"/>
        <w:numPr>
          <w:ilvl w:val="0"/>
          <w:numId w:val="102"/>
        </w:numPr>
      </w:pPr>
      <w:r w:rsidRPr="00452CB6">
        <w:t>Certifié par le fabricant de l’équipement sur le système installé.</w:t>
      </w:r>
    </w:p>
    <w:p w14:paraId="05BDD6B5" w14:textId="0CA459E9" w:rsidR="00F61919" w:rsidRPr="00452CB6" w:rsidRDefault="29BE914A" w:rsidP="00F63979">
      <w:pPr>
        <w:pStyle w:val="PR1"/>
        <w:numPr>
          <w:ilvl w:val="0"/>
          <w:numId w:val="102"/>
        </w:numPr>
      </w:pPr>
      <w:r w:rsidRPr="00452CB6">
        <w:t>Effectuer la première visite après l’installation du système d’éclairage connecté WaveLinx :</w:t>
      </w:r>
    </w:p>
    <w:p w14:paraId="2E4A920B" w14:textId="7D009973" w:rsidR="00F61919" w:rsidRPr="00452CB6" w:rsidRDefault="29BE914A" w:rsidP="00F63979">
      <w:pPr>
        <w:pStyle w:val="PR1"/>
        <w:numPr>
          <w:ilvl w:val="0"/>
          <w:numId w:val="102"/>
        </w:numPr>
      </w:pPr>
      <w:r w:rsidRPr="00452CB6">
        <w:t>Vérifier l’emplacement des contrôleurs d’espace WaveLinx.</w:t>
      </w:r>
    </w:p>
    <w:p w14:paraId="339531B3" w14:textId="77777777" w:rsidR="00F61919" w:rsidRPr="00452CB6" w:rsidRDefault="29BE914A" w:rsidP="00F63979">
      <w:pPr>
        <w:pStyle w:val="PR1"/>
        <w:numPr>
          <w:ilvl w:val="0"/>
          <w:numId w:val="102"/>
        </w:numPr>
      </w:pPr>
      <w:r w:rsidRPr="00452CB6">
        <w:t>Vérifier la mise en place du processus de groupement de construction.</w:t>
      </w:r>
    </w:p>
    <w:p w14:paraId="44A14A25" w14:textId="17D21539" w:rsidR="00F61919" w:rsidRPr="00452CB6" w:rsidRDefault="29BE914A" w:rsidP="00F63979">
      <w:pPr>
        <w:pStyle w:val="PR1"/>
        <w:numPr>
          <w:ilvl w:val="0"/>
          <w:numId w:val="102"/>
        </w:numPr>
      </w:pPr>
      <w:r w:rsidRPr="00452CB6">
        <w:t xml:space="preserve"> </w:t>
      </w:r>
      <w:r w:rsidRPr="00452CB6">
        <w:tab/>
        <w:t>Identifier les dispositifs connectés et les programmes à l’aide de l’application mobile WaveLinx et de la mise en service à code automatique.</w:t>
      </w:r>
    </w:p>
    <w:p w14:paraId="06B527AB" w14:textId="09D4A8F5" w:rsidR="00F61919" w:rsidRPr="00452CB6" w:rsidRDefault="29BE914A" w:rsidP="00F63979">
      <w:pPr>
        <w:pStyle w:val="PR1"/>
        <w:numPr>
          <w:ilvl w:val="0"/>
          <w:numId w:val="102"/>
        </w:numPr>
      </w:pPr>
      <w:r w:rsidRPr="00452CB6">
        <w:t>Vérifier que la commande de fonctionnement du système est basée sur la séquence de fonctionnement définie.</w:t>
      </w:r>
    </w:p>
    <w:p w14:paraId="0A25D632" w14:textId="77777777" w:rsidR="00F61919" w:rsidRPr="00452CB6" w:rsidRDefault="29BE914A" w:rsidP="00F63979">
      <w:pPr>
        <w:pStyle w:val="PR1"/>
        <w:numPr>
          <w:ilvl w:val="0"/>
          <w:numId w:val="102"/>
        </w:numPr>
      </w:pPr>
      <w:r w:rsidRPr="00452CB6">
        <w:t>Obtenir l’approbation des fonctions du système.</w:t>
      </w:r>
    </w:p>
    <w:p w14:paraId="14529DC2" w14:textId="5107C3D6" w:rsidR="00F61919" w:rsidRPr="00452CB6" w:rsidRDefault="29BE914A" w:rsidP="00F63979">
      <w:pPr>
        <w:pStyle w:val="PR1"/>
        <w:numPr>
          <w:ilvl w:val="0"/>
          <w:numId w:val="102"/>
        </w:numPr>
      </w:pPr>
      <w:r w:rsidRPr="00452CB6">
        <w:t>Effectuer une deuxième visite (en option) pour expliquer au représentant du propriétaire les capacités, la programmation, l’ajustement approfondi et l’entretien du système.</w:t>
      </w:r>
    </w:p>
    <w:p w14:paraId="73EB7CBB" w14:textId="5DEE3DBA" w:rsidR="00F61919" w:rsidRPr="00452CB6" w:rsidRDefault="29BE914A" w:rsidP="00F63979">
      <w:pPr>
        <w:pStyle w:val="PR1"/>
        <w:numPr>
          <w:ilvl w:val="0"/>
          <w:numId w:val="102"/>
        </w:numPr>
      </w:pPr>
      <w:r w:rsidRPr="00452CB6">
        <w:t>En raison des opérations du bâtiment, le démarrage du système d’éclairage connecté WaveLinx peut être nécessaire en dehors des heures ouvrables normales (du lundi au vendredi, de 7 h à 17 h).</w:t>
      </w:r>
    </w:p>
    <w:p w14:paraId="21DEC545" w14:textId="1DFB1842" w:rsidR="004011BC" w:rsidRPr="00452CB6" w:rsidRDefault="06F34B89" w:rsidP="005A6F5A">
      <w:pPr>
        <w:pStyle w:val="Heading2"/>
        <w:rPr>
          <w:b w:val="0"/>
          <w:bCs w:val="0"/>
        </w:rPr>
      </w:pPr>
      <w:r w:rsidRPr="00452CB6">
        <w:rPr>
          <w:lang w:bidi="fr-CA"/>
        </w:rPr>
        <w:t>ACTIVITÉS DE CLÔTURE (EN OPTION)</w:t>
      </w:r>
    </w:p>
    <w:p w14:paraId="1DA23A32" w14:textId="0D5C817B" w:rsidR="00F008EF" w:rsidRPr="00452CB6" w:rsidRDefault="77E889E9" w:rsidP="00F63979">
      <w:pPr>
        <w:pStyle w:val="PR1"/>
        <w:numPr>
          <w:ilvl w:val="0"/>
          <w:numId w:val="135"/>
        </w:numPr>
      </w:pPr>
      <w:r w:rsidRPr="00452CB6">
        <w:t>Visite de formation</w:t>
      </w:r>
    </w:p>
    <w:p w14:paraId="35C98F76" w14:textId="08A7DBEE" w:rsidR="00F008EF" w:rsidRPr="00452CB6" w:rsidRDefault="49A06314" w:rsidP="00F63979">
      <w:pPr>
        <w:pStyle w:val="PR2"/>
        <w:numPr>
          <w:ilvl w:val="0"/>
          <w:numId w:val="136"/>
        </w:numPr>
      </w:pPr>
      <w:r w:rsidRPr="00452CB6">
        <w:t>Le fabricant du système de commande de l’éclairage doit fournir une (1) journée de formation supplémentaire sur site sur le système au personnel du site. Cela doit faire partie de la deuxième visite du site par le service sur le terrain. Une troisième visite distincte exigera des frais supplémentaires.</w:t>
      </w:r>
    </w:p>
    <w:p w14:paraId="2CEDC14F" w14:textId="0A758153" w:rsidR="00F008EF" w:rsidRPr="00452CB6" w:rsidRDefault="539623C7" w:rsidP="00F63979">
      <w:pPr>
        <w:pStyle w:val="PR1"/>
        <w:numPr>
          <w:ilvl w:val="0"/>
          <w:numId w:val="102"/>
        </w:numPr>
      </w:pPr>
      <w:r w:rsidRPr="00452CB6">
        <w:lastRenderedPageBreak/>
        <w:t>Visite sur site</w:t>
      </w:r>
    </w:p>
    <w:p w14:paraId="7ABBF94F" w14:textId="366FAE30" w:rsidR="00F008EF" w:rsidRPr="00452CB6" w:rsidRDefault="49A06314" w:rsidP="00F63979">
      <w:pPr>
        <w:pStyle w:val="PR2"/>
        <w:numPr>
          <w:ilvl w:val="0"/>
          <w:numId w:val="137"/>
        </w:numPr>
      </w:pPr>
      <w:r w:rsidRPr="00452CB6">
        <w:t>Dans le cas des projets LEED, le fabricant doit effectuer une visite sur site pour démontrer la fonctionnalité du système à un agent de mise en service.</w:t>
      </w:r>
    </w:p>
    <w:p w14:paraId="659A9F82" w14:textId="7444EA45" w:rsidR="00F008EF" w:rsidRPr="00452CB6" w:rsidRDefault="49A06314" w:rsidP="00A52E60">
      <w:pPr>
        <w:pStyle w:val="PR2"/>
      </w:pPr>
      <w:r w:rsidRPr="00452CB6">
        <w:t>Au cours de cette visite, l’ingénieur de service sur le terrain du fabricant effectuera des tâches à la demande du représentant de l’installation ou de l’agent de mise en service, comme démontrer les fonctions des commandes murales, expliquer ou décrire la fonctionnalité des capteurs d’occupation et/ou de lumière du jour.</w:t>
      </w:r>
    </w:p>
    <w:p w14:paraId="6727182B" w14:textId="3363D140" w:rsidR="00F008EF" w:rsidRPr="00452CB6" w:rsidRDefault="71662EB6" w:rsidP="00A52E60">
      <w:pPr>
        <w:pStyle w:val="PR2"/>
      </w:pPr>
      <w:r w:rsidRPr="00452CB6">
        <w:t>Le fabricant du système de commande de l’éclairage doit fournir un ingénieur de service sur le terrain certifié par l’usine pour démontrer la fonctionnalité du système à l’agent de mise en service.</w:t>
      </w:r>
    </w:p>
    <w:p w14:paraId="64A1464A" w14:textId="123D67E1" w:rsidR="002A0DB3" w:rsidRPr="00452CB6" w:rsidRDefault="49A06314" w:rsidP="005A6F5A">
      <w:pPr>
        <w:pStyle w:val="Heading2"/>
      </w:pPr>
      <w:r w:rsidRPr="00452CB6">
        <w:rPr>
          <w:lang w:bidi="fr-CA"/>
        </w:rPr>
        <w:t>ENTRETIEN</w:t>
      </w:r>
    </w:p>
    <w:p w14:paraId="0AF3CDF2" w14:textId="1B21F9A2" w:rsidR="001F5367" w:rsidRPr="00452CB6" w:rsidRDefault="49A06314" w:rsidP="00F63979">
      <w:pPr>
        <w:pStyle w:val="PR1"/>
        <w:numPr>
          <w:ilvl w:val="0"/>
          <w:numId w:val="138"/>
        </w:numPr>
      </w:pPr>
      <w:r w:rsidRPr="00452CB6">
        <w:t>Pouvoir fournir un service de soutien sur site dans les 48 heures n’importe où aux États-Unis continentaux et dans les 72 heures dans le monde entier, sauf lorsque des visas spéciaux sont requis.</w:t>
      </w:r>
    </w:p>
    <w:p w14:paraId="2B835AA4" w14:textId="615BD318" w:rsidR="001F5367" w:rsidRPr="00452CB6" w:rsidRDefault="49A06314" w:rsidP="00F63979">
      <w:pPr>
        <w:pStyle w:val="PR1"/>
        <w:numPr>
          <w:ilvl w:val="0"/>
          <w:numId w:val="102"/>
        </w:numPr>
      </w:pPr>
      <w:r w:rsidRPr="00452CB6">
        <w:t xml:space="preserve">Offrir un contrat de service renouvelable sur une base annuelle, y compris les pièces, la main-d’œuvre d’usine et les visites de formation annuelles. Rendre les contrats de service disponibles jusqu’à </w:t>
      </w:r>
      <w:r w:rsidR="004C1800" w:rsidRPr="004C1800">
        <w:t>10</w:t>
      </w:r>
      <w:r w:rsidRPr="00452CB6">
        <w:t xml:space="preserve"> ans après la date de mise en service du système. Il faut vérifier que des contrats de service et des garanties supplémentaires sont disponibles.</w:t>
      </w:r>
    </w:p>
    <w:p w14:paraId="45A40D3D" w14:textId="17C2E39C" w:rsidR="001F5367" w:rsidRPr="00452CB6" w:rsidRDefault="49A06314" w:rsidP="00F63979">
      <w:pPr>
        <w:pStyle w:val="PR1"/>
        <w:numPr>
          <w:ilvl w:val="0"/>
          <w:numId w:val="102"/>
        </w:numPr>
      </w:pPr>
      <w:r w:rsidRPr="00452CB6">
        <w:t>Avant de présenter une soumission, confirmer si une réunion sur site entre le fabricant du système de commande de l’éclairage et un représentant de l’installation sera nécessaire pour évaluer l’utilisation du système après la mise en service du bâtiment pendant une période prédéterminée. Si une visite de service sur le terrain est requise pour les essais d’acceptation ou la mise en service du bâtiment, elle doit être facturée à titre de frais de service supplémentaires, sauf indication contraire dans la spécification et confirmation sur la nomenclature de l’éclairage connecté WaveLinx.</w:t>
      </w:r>
    </w:p>
    <w:p w14:paraId="5E7994A2" w14:textId="77777777" w:rsidR="005A6F5A" w:rsidRPr="00452CB6" w:rsidRDefault="005A6F5A" w:rsidP="5B5CE439">
      <w:pPr>
        <w:ind w:left="0" w:firstLine="0"/>
        <w:jc w:val="center"/>
        <w:rPr>
          <w:rFonts w:ascii="Arial" w:eastAsia="Arial" w:hAnsi="Arial" w:cs="Arial"/>
          <w:b/>
          <w:bCs/>
        </w:rPr>
      </w:pPr>
    </w:p>
    <w:p w14:paraId="36D2F381" w14:textId="58C6D22B" w:rsidR="002A0DB3" w:rsidRPr="003028B4" w:rsidRDefault="737A0CA6" w:rsidP="005A6F5A">
      <w:pPr>
        <w:ind w:left="0" w:firstLine="0"/>
        <w:jc w:val="center"/>
        <w:rPr>
          <w:rFonts w:ascii="Arial" w:eastAsia="Arial" w:hAnsi="Arial" w:cs="Arial"/>
          <w:b/>
          <w:bCs/>
        </w:rPr>
      </w:pPr>
      <w:r w:rsidRPr="00452CB6">
        <w:rPr>
          <w:rFonts w:ascii="Arial" w:eastAsia="Arial" w:hAnsi="Arial" w:cs="Arial"/>
          <w:b/>
          <w:lang w:bidi="fr-CA"/>
        </w:rPr>
        <w:t>FIN DE LA SECTION</w:t>
      </w:r>
    </w:p>
    <w:sectPr w:rsidR="002A0DB3" w:rsidRPr="003028B4" w:rsidSect="0001698E">
      <w:footerReference w:type="default" r:id="rId11"/>
      <w:pgSz w:w="12240" w:h="15840"/>
      <w:pgMar w:top="1440" w:right="1440" w:bottom="1440" w:left="153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406627" w14:textId="77777777" w:rsidR="00AF1A78" w:rsidRDefault="00AF1A78" w:rsidP="00182FBF">
      <w:r>
        <w:separator/>
      </w:r>
    </w:p>
  </w:endnote>
  <w:endnote w:type="continuationSeparator" w:id="0">
    <w:p w14:paraId="1BE5ACA0" w14:textId="77777777" w:rsidR="00AF1A78" w:rsidRDefault="00AF1A78" w:rsidP="00182FBF">
      <w:r>
        <w:continuationSeparator/>
      </w:r>
    </w:p>
  </w:endnote>
  <w:endnote w:type="continuationNotice" w:id="1">
    <w:p w14:paraId="39151556" w14:textId="77777777" w:rsidR="00AF1A78" w:rsidRDefault="00AF1A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LT Std 65 Medium">
    <w:altName w:val="Times New Roman"/>
    <w:panose1 w:val="02000603020000020003"/>
    <w:charset w:val="00"/>
    <w:family w:val="auto"/>
    <w:pitch w:val="variable"/>
    <w:sig w:usb0="800000AF" w:usb1="5000204A" w:usb2="00000000" w:usb3="00000000" w:csb0="0000009B"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LT Std 47 Cn Lt">
    <w:altName w:val="Calibri"/>
    <w:panose1 w:val="020B070603050204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2D46D" w14:textId="29D5DAE5" w:rsidR="00245C82" w:rsidRPr="00A964A0" w:rsidRDefault="5B5CE439" w:rsidP="003A731B">
    <w:pPr>
      <w:tabs>
        <w:tab w:val="center" w:pos="5040"/>
        <w:tab w:val="right" w:pos="9180"/>
      </w:tabs>
      <w:ind w:left="0" w:firstLine="0"/>
      <w:rPr>
        <w:rFonts w:ascii="Arial" w:hAnsi="Arial"/>
        <w:sz w:val="18"/>
        <w:szCs w:val="18"/>
      </w:rPr>
    </w:pPr>
    <w:r w:rsidRPr="7165F96B">
      <w:rPr>
        <w:rFonts w:ascii="Arial" w:eastAsia="Arial" w:hAnsi="Arial" w:cs="Arial"/>
        <w:sz w:val="16"/>
        <w:szCs w:val="16"/>
        <w:lang w:bidi="fr-CA"/>
      </w:rPr>
      <w:t xml:space="preserve">COMMANDES D’ÉCLAIRAGE – WAVELINX (HYBRIDE) </w:t>
    </w:r>
    <w:r w:rsidR="3484DDAB">
      <w:rPr>
        <w:lang w:bidi="fr-CA"/>
      </w:rPr>
      <w:tab/>
    </w:r>
    <w:r>
      <w:rPr>
        <w:rFonts w:ascii="Arial" w:eastAsia="Arial" w:hAnsi="Arial" w:cs="Arial"/>
        <w:sz w:val="18"/>
        <w:szCs w:val="18"/>
        <w:lang w:bidi="fr-CA"/>
      </w:rPr>
      <w:t xml:space="preserve">26 09 43 </w:t>
    </w:r>
    <w:r w:rsidR="002E77A8">
      <w:rPr>
        <w:rFonts w:ascii="Arial" w:eastAsia="Arial" w:hAnsi="Arial" w:cs="Arial"/>
        <w:sz w:val="18"/>
        <w:szCs w:val="18"/>
        <w:lang w:bidi="fr-CA"/>
      </w:rPr>
      <w:t>–</w:t>
    </w:r>
    <w:r>
      <w:rPr>
        <w:rFonts w:ascii="Arial" w:eastAsia="Arial" w:hAnsi="Arial" w:cs="Arial"/>
        <w:sz w:val="18"/>
        <w:szCs w:val="18"/>
        <w:lang w:bidi="fr-CA"/>
      </w:rPr>
      <w:t xml:space="preserve"> </w:t>
    </w:r>
    <w:r w:rsidR="009531F9" w:rsidRPr="009531F9">
      <w:rPr>
        <w:rFonts w:ascii="Arial" w:eastAsia="Arial" w:hAnsi="Arial" w:cs="Arial"/>
        <w:sz w:val="18"/>
        <w:szCs w:val="18"/>
        <w:lang w:bidi="fr-CA"/>
      </w:rPr>
      <w:fldChar w:fldCharType="begin"/>
    </w:r>
    <w:r w:rsidR="009531F9" w:rsidRPr="009531F9">
      <w:rPr>
        <w:rFonts w:ascii="Arial" w:eastAsia="Arial" w:hAnsi="Arial" w:cs="Arial"/>
        <w:sz w:val="18"/>
        <w:szCs w:val="18"/>
        <w:lang w:bidi="fr-CA"/>
      </w:rPr>
      <w:instrText xml:space="preserve"> PAGE   \* MERGEFORMAT </w:instrText>
    </w:r>
    <w:r w:rsidR="009531F9" w:rsidRPr="009531F9">
      <w:rPr>
        <w:rFonts w:ascii="Arial" w:eastAsia="Arial" w:hAnsi="Arial" w:cs="Arial"/>
        <w:sz w:val="18"/>
        <w:szCs w:val="18"/>
        <w:lang w:bidi="fr-CA"/>
      </w:rPr>
      <w:fldChar w:fldCharType="separate"/>
    </w:r>
    <w:r w:rsidR="009531F9" w:rsidRPr="009531F9">
      <w:rPr>
        <w:rFonts w:ascii="Arial" w:eastAsia="Arial" w:hAnsi="Arial" w:cs="Arial"/>
        <w:noProof/>
        <w:sz w:val="18"/>
        <w:szCs w:val="18"/>
        <w:lang w:bidi="fr-CA"/>
      </w:rPr>
      <w:t>1</w:t>
    </w:r>
    <w:r w:rsidR="009531F9" w:rsidRPr="009531F9">
      <w:rPr>
        <w:rFonts w:ascii="Arial" w:eastAsia="Arial" w:hAnsi="Arial" w:cs="Arial"/>
        <w:noProof/>
        <w:sz w:val="18"/>
        <w:szCs w:val="18"/>
        <w:lang w:bidi="fr-CA"/>
      </w:rPr>
      <w:fldChar w:fldCharType="end"/>
    </w:r>
    <w:r w:rsidR="008E7ECA">
      <w:rPr>
        <w:rFonts w:ascii="Arial" w:eastAsia="Arial" w:hAnsi="Arial" w:cs="Arial"/>
        <w:sz w:val="18"/>
        <w:szCs w:val="18"/>
        <w:lang w:bidi="fr-CA"/>
      </w:rPr>
      <w:tab/>
    </w:r>
    <w:r w:rsidR="00A72FA5">
      <w:rPr>
        <w:rFonts w:ascii="Arial" w:eastAsia="Arial" w:hAnsi="Arial" w:cs="Arial"/>
        <w:sz w:val="18"/>
        <w:szCs w:val="18"/>
        <w:lang w:bidi="fr-CA"/>
      </w:rPr>
      <w:t>MARS</w:t>
    </w:r>
    <w:r w:rsidR="008E7ECA">
      <w:rPr>
        <w:rFonts w:ascii="Arial" w:eastAsia="Arial" w:hAnsi="Arial" w:cs="Arial"/>
        <w:sz w:val="18"/>
        <w:szCs w:val="18"/>
        <w:lang w:bidi="fr-CA"/>
      </w:rPr>
      <w:t> </w:t>
    </w:r>
    <w:r w:rsidR="00A72FA5">
      <w:rPr>
        <w:rFonts w:ascii="Arial" w:eastAsia="Arial" w:hAnsi="Arial" w:cs="Arial"/>
        <w:sz w:val="18"/>
        <w:szCs w:val="18"/>
        <w:lang w:bidi="fr-CA"/>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FAC17B" w14:textId="77777777" w:rsidR="00AF1A78" w:rsidRDefault="00AF1A78" w:rsidP="00182FBF">
      <w:r>
        <w:separator/>
      </w:r>
    </w:p>
  </w:footnote>
  <w:footnote w:type="continuationSeparator" w:id="0">
    <w:p w14:paraId="519E2D98" w14:textId="77777777" w:rsidR="00AF1A78" w:rsidRDefault="00AF1A78" w:rsidP="00182FBF">
      <w:r>
        <w:continuationSeparator/>
      </w:r>
    </w:p>
  </w:footnote>
  <w:footnote w:type="continuationNotice" w:id="1">
    <w:p w14:paraId="32FD0458" w14:textId="77777777" w:rsidR="00AF1A78" w:rsidRDefault="00AF1A7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E0CA26"/>
    <w:multiLevelType w:val="multilevel"/>
    <w:tmpl w:val="DB029D44"/>
    <w:lvl w:ilvl="0">
      <w:start w:val="1"/>
      <w:numFmt w:val="upperLetter"/>
      <w:pStyle w:val="PR1"/>
      <w:lvlText w:val="%1."/>
      <w:lvlJc w:val="left"/>
      <w:pPr>
        <w:tabs>
          <w:tab w:val="num" w:pos="360"/>
        </w:tabs>
      </w:pPr>
      <w:rPr>
        <w:b w:val="0"/>
        <w:bCs w:val="0"/>
        <w:sz w:val="20"/>
        <w:szCs w:val="20"/>
      </w:rPr>
    </w:lvl>
    <w:lvl w:ilvl="1">
      <w:start w:val="1"/>
      <w:numFmt w:val="decimal"/>
      <w:lvlText w:val="%2."/>
      <w:lvlJc w:val="left"/>
      <w:pPr>
        <w:ind w:left="-11016" w:hanging="360"/>
      </w:pPr>
    </w:lvl>
    <w:lvl w:ilvl="2">
      <w:start w:val="1"/>
      <w:numFmt w:val="lowerLetter"/>
      <w:lvlText w:val="%3."/>
      <w:lvlJc w:val="left"/>
      <w:pPr>
        <w:ind w:left="-10296" w:hanging="180"/>
      </w:pPr>
    </w:lvl>
    <w:lvl w:ilvl="3">
      <w:start w:val="1"/>
      <w:numFmt w:val="decimal"/>
      <w:lvlText w:val="%1.%2.%3.%4."/>
      <w:lvlJc w:val="left"/>
      <w:pPr>
        <w:ind w:left="-9576" w:hanging="360"/>
      </w:pPr>
    </w:lvl>
    <w:lvl w:ilvl="4">
      <w:start w:val="1"/>
      <w:numFmt w:val="upperLetter"/>
      <w:lvlText w:val="%5."/>
      <w:lvlJc w:val="left"/>
      <w:pPr>
        <w:ind w:left="-8856" w:hanging="360"/>
      </w:pPr>
    </w:lvl>
    <w:lvl w:ilvl="5">
      <w:start w:val="1"/>
      <w:numFmt w:val="decimal"/>
      <w:lvlText w:val="%1.%2.%3.%4.%5.%6."/>
      <w:lvlJc w:val="left"/>
      <w:pPr>
        <w:ind w:left="-8136" w:hanging="180"/>
      </w:pPr>
    </w:lvl>
    <w:lvl w:ilvl="6">
      <w:start w:val="1"/>
      <w:numFmt w:val="decimal"/>
      <w:lvlText w:val="%1.%2.%3.%4.%5.%6.%7."/>
      <w:lvlJc w:val="left"/>
      <w:pPr>
        <w:ind w:left="-7416" w:hanging="360"/>
      </w:pPr>
    </w:lvl>
    <w:lvl w:ilvl="7">
      <w:start w:val="1"/>
      <w:numFmt w:val="decimal"/>
      <w:lvlText w:val="%1.%2.%3.%4.%5.%6.%7.%8."/>
      <w:lvlJc w:val="left"/>
      <w:pPr>
        <w:ind w:left="-6696" w:hanging="360"/>
      </w:pPr>
    </w:lvl>
    <w:lvl w:ilvl="8">
      <w:start w:val="1"/>
      <w:numFmt w:val="decimal"/>
      <w:lvlText w:val="%1.%2.%3.%4.%5.%6.%7.%8.%9."/>
      <w:lvlJc w:val="left"/>
      <w:pPr>
        <w:ind w:left="-5976" w:hanging="180"/>
      </w:pPr>
    </w:lvl>
  </w:abstractNum>
  <w:abstractNum w:abstractNumId="1" w15:restartNumberingAfterBreak="0">
    <w:nsid w:val="1B3C7C76"/>
    <w:multiLevelType w:val="multilevel"/>
    <w:tmpl w:val="22986B26"/>
    <w:lvl w:ilvl="0">
      <w:start w:val="1"/>
      <w:numFmt w:val="decimal"/>
      <w:suff w:val="nothing"/>
      <w:lvlText w:val="PARTIE %1 – "/>
      <w:lvlJc w:val="left"/>
      <w:pPr>
        <w:ind w:left="0" w:firstLine="0"/>
      </w:pPr>
      <w:rPr>
        <w:rFonts w:ascii="Arial" w:hAnsi="Arial" w:cs="Arial" w:hint="default"/>
        <w:b w:val="0"/>
        <w:i w:val="0"/>
        <w:sz w:val="22"/>
        <w:szCs w:val="22"/>
      </w:rPr>
    </w:lvl>
    <w:lvl w:ilvl="1">
      <w:start w:val="1"/>
      <w:numFmt w:val="decimal"/>
      <w:pStyle w:val="Level2"/>
      <w:lvlText w:val="%1.%2"/>
      <w:lvlJc w:val="left"/>
      <w:pPr>
        <w:tabs>
          <w:tab w:val="num" w:pos="648"/>
        </w:tabs>
        <w:ind w:left="648" w:hanging="648"/>
      </w:pPr>
      <w:rPr>
        <w:rFonts w:ascii="Times New Roman" w:hAnsi="Times New Roman" w:cs="Times New Roman" w:hint="default"/>
        <w:b w:val="0"/>
        <w:i w:val="0"/>
        <w:color w:val="auto"/>
        <w:sz w:val="22"/>
        <w:szCs w:val="22"/>
      </w:rPr>
    </w:lvl>
    <w:lvl w:ilvl="2">
      <w:start w:val="1"/>
      <w:numFmt w:val="upperLetter"/>
      <w:lvlText w:val="%3."/>
      <w:lvlJc w:val="left"/>
      <w:pPr>
        <w:tabs>
          <w:tab w:val="num" w:pos="1080"/>
        </w:tabs>
        <w:ind w:left="1080" w:hanging="360"/>
      </w:pPr>
      <w:rPr>
        <w:rFonts w:ascii="Times New Roman" w:hAnsi="Times New Roman" w:hint="default"/>
        <w:b w:val="0"/>
        <w:i w:val="0"/>
        <w:sz w:val="24"/>
        <w:szCs w:val="24"/>
      </w:rPr>
    </w:lvl>
    <w:lvl w:ilvl="3">
      <w:start w:val="1"/>
      <w:numFmt w:val="decimal"/>
      <w:lvlText w:val="%4."/>
      <w:lvlJc w:val="left"/>
      <w:pPr>
        <w:tabs>
          <w:tab w:val="num" w:pos="1800"/>
        </w:tabs>
        <w:ind w:left="1800" w:hanging="360"/>
      </w:pPr>
      <w:rPr>
        <w:rFonts w:ascii="Times New Roman" w:hAnsi="Times New Roman" w:hint="default"/>
        <w:b w:val="0"/>
        <w:i w:val="0"/>
        <w:sz w:val="24"/>
        <w:szCs w:val="24"/>
      </w:rPr>
    </w:lvl>
    <w:lvl w:ilvl="4">
      <w:start w:val="1"/>
      <w:numFmt w:val="lowerLetter"/>
      <w:lvlText w:val="%5."/>
      <w:lvlJc w:val="left"/>
      <w:pPr>
        <w:tabs>
          <w:tab w:val="num" w:pos="2880"/>
        </w:tabs>
        <w:ind w:left="2880" w:hanging="720"/>
      </w:pPr>
      <w:rPr>
        <w:rFonts w:ascii="Arial" w:hAnsi="Arial" w:cs="Arial" w:hint="default"/>
        <w:b w:val="0"/>
        <w:i w:val="0"/>
        <w:sz w:val="22"/>
      </w:rPr>
    </w:lvl>
    <w:lvl w:ilvl="5">
      <w:start w:val="1"/>
      <w:numFmt w:val="upperLetter"/>
      <w:suff w:val="nothing"/>
      <w:lvlText w:val="Annexe %6"/>
      <w:lvlJc w:val="left"/>
      <w:pPr>
        <w:ind w:left="0" w:firstLine="0"/>
      </w:pPr>
      <w:rPr>
        <w:rFonts w:ascii="Arial" w:hAnsi="Arial" w:cs="Wingdings" w:hint="default"/>
        <w:b/>
        <w:i w:val="0"/>
        <w:sz w:val="32"/>
        <w:szCs w:val="32"/>
      </w:rPr>
    </w:lvl>
    <w:lvl w:ilvl="6">
      <w:start w:val="1"/>
      <w:numFmt w:val="decimal"/>
      <w:lvlText w:val="%6.%7"/>
      <w:lvlJc w:val="left"/>
      <w:pPr>
        <w:tabs>
          <w:tab w:val="num" w:pos="648"/>
        </w:tabs>
        <w:ind w:left="648" w:hanging="648"/>
      </w:pPr>
      <w:rPr>
        <w:rFonts w:ascii="Avenir LT Std 65 Medium" w:hAnsi="Avenir LT Std 65 Medium" w:hint="default"/>
        <w:b/>
        <w:i w:val="0"/>
        <w:sz w:val="28"/>
        <w:szCs w:val="28"/>
      </w:rPr>
    </w:lvl>
    <w:lvl w:ilvl="7">
      <w:start w:val="1"/>
      <w:numFmt w:val="decimal"/>
      <w:lvlText w:val="%6.%7.%8"/>
      <w:lvlJc w:val="left"/>
      <w:pPr>
        <w:tabs>
          <w:tab w:val="num" w:pos="936"/>
        </w:tabs>
        <w:ind w:left="936" w:hanging="936"/>
      </w:pPr>
      <w:rPr>
        <w:rFonts w:ascii="Times New Roman" w:hAnsi="Times New Roman" w:cs="Times New Roman" w:hint="default"/>
        <w:b w:val="0"/>
        <w:bCs w:val="0"/>
        <w:i w:val="0"/>
        <w:iCs w:val="0"/>
        <w:caps w:val="0"/>
        <w:small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6.%7.%8.%9"/>
      <w:lvlJc w:val="left"/>
      <w:pPr>
        <w:tabs>
          <w:tab w:val="num" w:pos="1037"/>
        </w:tabs>
        <w:ind w:left="1037" w:hanging="1037"/>
      </w:pPr>
      <w:rPr>
        <w:rFonts w:ascii="Arial" w:hAnsi="Arial" w:cs="Wingdings" w:hint="default"/>
        <w:b/>
        <w:i w:val="0"/>
        <w:sz w:val="22"/>
        <w:szCs w:val="22"/>
      </w:rPr>
    </w:lvl>
  </w:abstractNum>
  <w:abstractNum w:abstractNumId="2" w15:restartNumberingAfterBreak="0">
    <w:nsid w:val="1C857925"/>
    <w:multiLevelType w:val="multilevel"/>
    <w:tmpl w:val="FFFFFFFF"/>
    <w:lvl w:ilvl="0">
      <w:numFmt w:val="none"/>
      <w:pStyle w:val="ART"/>
      <w:lvlText w:val=""/>
      <w:lvlJc w:val="left"/>
      <w:pPr>
        <w:tabs>
          <w:tab w:val="num" w:pos="360"/>
        </w:tabs>
      </w:p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3" w15:restartNumberingAfterBreak="0">
    <w:nsid w:val="30A2058E"/>
    <w:multiLevelType w:val="multilevel"/>
    <w:tmpl w:val="41CC8578"/>
    <w:lvl w:ilvl="0">
      <w:start w:val="1"/>
      <w:numFmt w:val="decimal"/>
      <w:pStyle w:val="PRT"/>
      <w:suff w:val="nothing"/>
      <w:lvlText w:val="PARTIE %1"/>
      <w:lvlJc w:val="left"/>
      <w:pPr>
        <w:ind w:left="720" w:hanging="720"/>
      </w:pPr>
      <w:rPr>
        <w:rFonts w:hint="default"/>
      </w:rPr>
    </w:lvl>
    <w:lvl w:ilvl="1">
      <w:start w:val="1"/>
      <w:numFmt w:val="decimal"/>
      <w:pStyle w:val="Heading2"/>
      <w:lvlText w:val="%1.%2"/>
      <w:lvlJc w:val="left"/>
      <w:pPr>
        <w:tabs>
          <w:tab w:val="num" w:pos="720"/>
        </w:tabs>
        <w:ind w:left="720" w:hanging="720"/>
      </w:pPr>
      <w:rPr>
        <w:rFonts w:hint="default"/>
        <w:b/>
        <w:bCs/>
      </w:rPr>
    </w:lvl>
    <w:lvl w:ilvl="2">
      <w:start w:val="1"/>
      <w:numFmt w:val="upperLetter"/>
      <w:pStyle w:val="ListParagraph"/>
      <w:lvlText w:val="%3."/>
      <w:lvlJc w:val="left"/>
      <w:pPr>
        <w:ind w:left="1080" w:hanging="360"/>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bullet"/>
      <w:lvlText w:val=""/>
      <w:lvlJc w:val="left"/>
      <w:pPr>
        <w:tabs>
          <w:tab w:val="num" w:pos="2448"/>
        </w:tabs>
        <w:ind w:left="2448" w:hanging="432"/>
      </w:pPr>
      <w:rPr>
        <w:rFonts w:ascii="Symbol" w:hAnsi="Symbol" w:hint="default"/>
      </w:rPr>
    </w:lvl>
    <w:lvl w:ilvl="6">
      <w:start w:val="1"/>
      <w:numFmt w:val="lowerLetter"/>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 w15:restartNumberingAfterBreak="0">
    <w:nsid w:val="34205C92"/>
    <w:multiLevelType w:val="multilevel"/>
    <w:tmpl w:val="6936C3AC"/>
    <w:lvl w:ilvl="0">
      <w:start w:val="1"/>
      <w:numFmt w:val="decimal"/>
      <w:suff w:val="nothing"/>
      <w:lvlText w:val="PARTIE %1"/>
      <w:lvlJc w:val="left"/>
      <w:pPr>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pStyle w:val="PR3"/>
      <w:lvlText w:val="%5."/>
      <w:lvlJc w:val="left"/>
      <w:pPr>
        <w:tabs>
          <w:tab w:val="num" w:pos="2016"/>
        </w:tabs>
        <w:ind w:left="2016" w:hanging="432"/>
      </w:pPr>
      <w:rPr>
        <w:rFonts w:hint="default"/>
        <w:b w:val="0"/>
        <w:bCs/>
      </w:rPr>
    </w:lvl>
    <w:lvl w:ilvl="5">
      <w:start w:val="1"/>
      <w:numFmt w:val="bullet"/>
      <w:lvlText w:val=""/>
      <w:lvlJc w:val="left"/>
      <w:pPr>
        <w:tabs>
          <w:tab w:val="num" w:pos="2448"/>
        </w:tabs>
        <w:ind w:left="2448" w:hanging="432"/>
      </w:pPr>
      <w:rPr>
        <w:rFonts w:ascii="Symbol" w:hAnsi="Symbol" w:hint="default"/>
      </w:rPr>
    </w:lvl>
    <w:lvl w:ilvl="6">
      <w:start w:val="1"/>
      <w:numFmt w:val="lowerLetter"/>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5" w15:restartNumberingAfterBreak="0">
    <w:nsid w:val="3D0E753B"/>
    <w:multiLevelType w:val="multilevel"/>
    <w:tmpl w:val="A97EE234"/>
    <w:lvl w:ilvl="0">
      <w:start w:val="1"/>
      <w:numFmt w:val="decimal"/>
      <w:suff w:val="nothing"/>
      <w:lvlText w:val="PARTIE %1 – "/>
      <w:lvlJc w:val="left"/>
      <w:pPr>
        <w:ind w:left="0" w:firstLine="0"/>
      </w:pPr>
      <w:rPr>
        <w:rFonts w:hint="default"/>
      </w:rPr>
    </w:lvl>
    <w:lvl w:ilvl="1">
      <w:numFmt w:val="decimal"/>
      <w:pStyle w:val="SUT"/>
      <w:suff w:val="nothing"/>
      <w:lvlText w:val="APPENDICE %2 – "/>
      <w:lvlJc w:val="left"/>
      <w:pPr>
        <w:ind w:left="0" w:firstLine="0"/>
      </w:pPr>
      <w:rPr>
        <w:rFonts w:hint="default"/>
      </w:rPr>
    </w:lvl>
    <w:lvl w:ilvl="2">
      <w:numFmt w:val="none"/>
      <w:pStyle w:val="DST"/>
      <w:lvlText w:val=""/>
      <w:lvlJc w:val="left"/>
      <w:pPr>
        <w:tabs>
          <w:tab w:val="num" w:pos="360"/>
        </w:tabs>
        <w:ind w:left="0" w:firstLine="0"/>
      </w:pPr>
      <w:rPr>
        <w:rFonts w:hint="default"/>
      </w:rPr>
    </w:lvl>
    <w:lvl w:ilvl="3">
      <w:start w:val="1"/>
      <w:numFmt w:val="decimal"/>
      <w:lvlText w:val="%1.%4"/>
      <w:lvlJc w:val="left"/>
      <w:pPr>
        <w:tabs>
          <w:tab w:val="num" w:pos="864"/>
        </w:tabs>
        <w:ind w:left="864" w:hanging="864"/>
      </w:pPr>
      <w:rPr>
        <w:rFonts w:hint="default"/>
        <w:b w:val="0"/>
      </w:rPr>
    </w:lvl>
    <w:lvl w:ilvl="4">
      <w:start w:val="1"/>
      <w:numFmt w:val="upperLetter"/>
      <w:lvlText w:val="%5."/>
      <w:lvlJc w:val="left"/>
      <w:pPr>
        <w:tabs>
          <w:tab w:val="num" w:pos="864"/>
        </w:tabs>
        <w:ind w:left="864" w:hanging="576"/>
      </w:pPr>
      <w:rPr>
        <w:rFonts w:hint="default"/>
      </w:rPr>
    </w:lvl>
    <w:lvl w:ilvl="5">
      <w:start w:val="1"/>
      <w:numFmt w:val="decimal"/>
      <w:lvlText w:val="%6."/>
      <w:lvlJc w:val="left"/>
      <w:pPr>
        <w:tabs>
          <w:tab w:val="num" w:pos="1440"/>
        </w:tabs>
        <w:ind w:left="1440" w:hanging="576"/>
      </w:pPr>
      <w:rPr>
        <w:rFonts w:hint="default"/>
      </w:rPr>
    </w:lvl>
    <w:lvl w:ilvl="6">
      <w:start w:val="1"/>
      <w:numFmt w:val="lowerLetter"/>
      <w:lvlText w:val="%7."/>
      <w:lvlJc w:val="left"/>
      <w:pPr>
        <w:tabs>
          <w:tab w:val="num" w:pos="2286"/>
        </w:tabs>
        <w:ind w:left="2016" w:hanging="432"/>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6" w15:restartNumberingAfterBreak="0">
    <w:nsid w:val="3F2B184C"/>
    <w:multiLevelType w:val="multilevel"/>
    <w:tmpl w:val="FC863A8E"/>
    <w:lvl w:ilvl="0">
      <w:start w:val="1"/>
      <w:numFmt w:val="decimal"/>
      <w:pStyle w:val="Level1"/>
      <w:suff w:val="nothing"/>
      <w:lvlText w:val="PARTIE %1"/>
      <w:lvlJc w:val="left"/>
      <w:pPr>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upperLetter"/>
      <w:lvlText w:val="%3."/>
      <w:lvlJc w:val="left"/>
      <w:pPr>
        <w:tabs>
          <w:tab w:val="num" w:pos="3582"/>
        </w:tabs>
        <w:ind w:left="3582" w:hanging="432"/>
      </w:pPr>
      <w:rPr>
        <w:rFonts w:hint="default"/>
      </w:rPr>
    </w:lvl>
    <w:lvl w:ilvl="3">
      <w:start w:val="1"/>
      <w:numFmt w:val="decimal"/>
      <w:pStyle w:val="Level3"/>
      <w:lvlText w:val="%4."/>
      <w:lvlJc w:val="left"/>
      <w:pPr>
        <w:tabs>
          <w:tab w:val="num" w:pos="1584"/>
        </w:tabs>
        <w:ind w:left="1584" w:hanging="432"/>
      </w:pPr>
      <w:rPr>
        <w:rFonts w:hint="default"/>
      </w:rPr>
    </w:lvl>
    <w:lvl w:ilvl="4">
      <w:start w:val="1"/>
      <w:numFmt w:val="lowerLetter"/>
      <w:pStyle w:val="Level6"/>
      <w:lvlText w:val="%5."/>
      <w:lvlJc w:val="left"/>
      <w:pPr>
        <w:tabs>
          <w:tab w:val="num" w:pos="2016"/>
        </w:tabs>
        <w:ind w:left="2016" w:hanging="432"/>
      </w:pPr>
      <w:rPr>
        <w:rFonts w:hint="default"/>
        <w:b w:val="0"/>
        <w:i w:val="0"/>
      </w:rPr>
    </w:lvl>
    <w:lvl w:ilvl="5">
      <w:start w:val="1"/>
      <w:numFmt w:val="decimal"/>
      <w:lvlText w:val="%6."/>
      <w:lvlJc w:val="left"/>
      <w:pPr>
        <w:tabs>
          <w:tab w:val="num" w:pos="2448"/>
        </w:tabs>
        <w:ind w:left="2448" w:hanging="432"/>
      </w:pPr>
      <w:rPr>
        <w:rFonts w:asciiTheme="minorHAnsi" w:eastAsia="Times New Roman" w:hAnsiTheme="minorHAnsi" w:cs="Times New Roman" w:hint="default"/>
        <w:b w:val="0"/>
        <w:i w:val="0"/>
      </w:rPr>
    </w:lvl>
    <w:lvl w:ilvl="6">
      <w:start w:val="1"/>
      <w:numFmt w:val="lowerLetter"/>
      <w:lvlText w:val="%7)"/>
      <w:lvlJc w:val="left"/>
      <w:pPr>
        <w:tabs>
          <w:tab w:val="num" w:pos="2520"/>
        </w:tabs>
        <w:ind w:left="2520" w:hanging="360"/>
      </w:pPr>
      <w:rPr>
        <w:rFonts w:hint="default"/>
      </w:rPr>
    </w:lvl>
    <w:lvl w:ilvl="7">
      <w:start w:val="1"/>
      <w:numFmt w:val="none"/>
      <w:pStyle w:val="Level8"/>
      <w:lvlText w:val="%8."/>
      <w:lvlJc w:val="left"/>
      <w:pPr>
        <w:tabs>
          <w:tab w:val="num" w:pos="2880"/>
        </w:tabs>
        <w:ind w:left="2880" w:hanging="360"/>
      </w:pPr>
      <w:rPr>
        <w:rFonts w:hint="default"/>
      </w:rPr>
    </w:lvl>
    <w:lvl w:ilvl="8">
      <w:start w:val="1"/>
      <w:numFmt w:val="none"/>
      <w:pStyle w:val="Level9"/>
      <w:lvlText w:val="%9."/>
      <w:lvlJc w:val="left"/>
      <w:pPr>
        <w:tabs>
          <w:tab w:val="num" w:pos="3240"/>
        </w:tabs>
        <w:ind w:left="3240" w:hanging="360"/>
      </w:pPr>
      <w:rPr>
        <w:rFonts w:hint="default"/>
      </w:rPr>
    </w:lvl>
  </w:abstractNum>
  <w:abstractNum w:abstractNumId="7" w15:restartNumberingAfterBreak="0">
    <w:nsid w:val="42D05B0C"/>
    <w:multiLevelType w:val="multilevel"/>
    <w:tmpl w:val="0409001D"/>
    <w:styleLink w:val="CSIStyle"/>
    <w:lvl w:ilvl="0">
      <w:start w:val="1"/>
      <w:numFmt w:val="decimal"/>
      <w:lvlText w:val="%1"/>
      <w:lvlJc w:val="left"/>
      <w:pPr>
        <w:ind w:left="360" w:hanging="360"/>
      </w:pPr>
      <w:rPr>
        <w:rFonts w:ascii="Arial" w:hAnsi="Arial" w:hint="default"/>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79565C8"/>
    <w:multiLevelType w:val="multilevel"/>
    <w:tmpl w:val="B1CC4D6C"/>
    <w:lvl w:ilvl="0">
      <w:start w:val="1"/>
      <w:numFmt w:val="decimal"/>
      <w:pStyle w:val="Heading5"/>
      <w:suff w:val="nothing"/>
      <w:lvlText w:val="PARTIE %1"/>
      <w:lvlJc w:val="left"/>
      <w:pPr>
        <w:ind w:left="720" w:hanging="720"/>
      </w:pPr>
      <w:rPr>
        <w:rFonts w:hint="default"/>
        <w:i w:val="0"/>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decimal"/>
      <w:lvlText w:val="%6)"/>
      <w:lvlJc w:val="left"/>
      <w:pPr>
        <w:tabs>
          <w:tab w:val="num" w:pos="2448"/>
        </w:tabs>
        <w:ind w:left="2448" w:hanging="432"/>
      </w:pPr>
      <w:rPr>
        <w:rFonts w:hint="default"/>
      </w:rPr>
    </w:lvl>
    <w:lvl w:ilvl="6">
      <w:start w:val="1"/>
      <w:numFmt w:val="lowerLetter"/>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9" w15:restartNumberingAfterBreak="0">
    <w:nsid w:val="68620DB8"/>
    <w:multiLevelType w:val="hybridMultilevel"/>
    <w:tmpl w:val="2AD0B4F2"/>
    <w:lvl w:ilvl="0" w:tplc="401E2EDE">
      <w:start w:val="1"/>
      <w:numFmt w:val="decimal"/>
      <w:pStyle w:val="PR2"/>
      <w:lvlText w:val="%1."/>
      <w:lvlJc w:val="left"/>
      <w:pPr>
        <w:tabs>
          <w:tab w:val="num" w:pos="6264"/>
        </w:tabs>
      </w:pPr>
      <w:rPr>
        <w:sz w:val="20"/>
        <w:szCs w:val="20"/>
      </w:rPr>
    </w:lvl>
    <w:lvl w:ilvl="1" w:tplc="E7A40CC0">
      <w:start w:val="1"/>
      <w:numFmt w:val="lowerLetter"/>
      <w:lvlText w:val="%2."/>
      <w:lvlJc w:val="left"/>
      <w:pPr>
        <w:ind w:left="1242" w:hanging="360"/>
      </w:pPr>
    </w:lvl>
    <w:lvl w:ilvl="2" w:tplc="80A6D3CA">
      <w:start w:val="1"/>
      <w:numFmt w:val="lowerRoman"/>
      <w:lvlText w:val="%3."/>
      <w:lvlJc w:val="right"/>
      <w:pPr>
        <w:ind w:left="1962" w:hanging="180"/>
      </w:pPr>
    </w:lvl>
    <w:lvl w:ilvl="3" w:tplc="62801D7C">
      <w:start w:val="1"/>
      <w:numFmt w:val="decimal"/>
      <w:lvlText w:val="%4."/>
      <w:lvlJc w:val="left"/>
      <w:pPr>
        <w:ind w:left="2682" w:hanging="360"/>
      </w:pPr>
    </w:lvl>
    <w:lvl w:ilvl="4" w:tplc="83222478">
      <w:start w:val="1"/>
      <w:numFmt w:val="lowerLetter"/>
      <w:lvlText w:val="%5."/>
      <w:lvlJc w:val="left"/>
      <w:pPr>
        <w:ind w:left="3402" w:hanging="360"/>
      </w:pPr>
    </w:lvl>
    <w:lvl w:ilvl="5" w:tplc="5D6ECD94">
      <w:start w:val="1"/>
      <w:numFmt w:val="lowerRoman"/>
      <w:lvlText w:val="%6."/>
      <w:lvlJc w:val="right"/>
      <w:pPr>
        <w:ind w:left="4122" w:hanging="180"/>
      </w:pPr>
    </w:lvl>
    <w:lvl w:ilvl="6" w:tplc="379CA3B8">
      <w:start w:val="1"/>
      <w:numFmt w:val="decimal"/>
      <w:lvlText w:val="%7."/>
      <w:lvlJc w:val="left"/>
      <w:pPr>
        <w:ind w:left="4842" w:hanging="360"/>
      </w:pPr>
    </w:lvl>
    <w:lvl w:ilvl="7" w:tplc="74D20BBA">
      <w:start w:val="1"/>
      <w:numFmt w:val="lowerLetter"/>
      <w:lvlText w:val="%8."/>
      <w:lvlJc w:val="left"/>
      <w:pPr>
        <w:ind w:left="5562" w:hanging="360"/>
      </w:pPr>
    </w:lvl>
    <w:lvl w:ilvl="8" w:tplc="5C4089BE">
      <w:start w:val="1"/>
      <w:numFmt w:val="lowerRoman"/>
      <w:lvlText w:val="%9."/>
      <w:lvlJc w:val="right"/>
      <w:pPr>
        <w:ind w:left="6282" w:hanging="180"/>
      </w:pPr>
    </w:lvl>
  </w:abstractNum>
  <w:num w:numId="1" w16cid:durableId="2092237285">
    <w:abstractNumId w:val="8"/>
  </w:num>
  <w:num w:numId="2" w16cid:durableId="1681200481">
    <w:abstractNumId w:val="5"/>
  </w:num>
  <w:num w:numId="3" w16cid:durableId="960956517">
    <w:abstractNumId w:val="6"/>
  </w:num>
  <w:num w:numId="4" w16cid:durableId="1128938207">
    <w:abstractNumId w:val="7"/>
  </w:num>
  <w:num w:numId="5" w16cid:durableId="1971782840">
    <w:abstractNumId w:val="1"/>
  </w:num>
  <w:num w:numId="6" w16cid:durableId="1998530871">
    <w:abstractNumId w:val="4"/>
  </w:num>
  <w:num w:numId="7" w16cid:durableId="249893964">
    <w:abstractNumId w:val="3"/>
  </w:num>
  <w:num w:numId="8" w16cid:durableId="365915576">
    <w:abstractNumId w:val="9"/>
  </w:num>
  <w:num w:numId="9" w16cid:durableId="334378637">
    <w:abstractNumId w:val="2"/>
  </w:num>
  <w:num w:numId="10" w16cid:durableId="1164517426">
    <w:abstractNumId w:val="0"/>
  </w:num>
  <w:num w:numId="11" w16cid:durableId="1505126160">
    <w:abstractNumId w:val="9"/>
    <w:lvlOverride w:ilvl="0">
      <w:startOverride w:val="1"/>
    </w:lvlOverride>
  </w:num>
  <w:num w:numId="12" w16cid:durableId="18023859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078909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37472482">
    <w:abstractNumId w:val="9"/>
    <w:lvlOverride w:ilvl="0">
      <w:startOverride w:val="1"/>
    </w:lvlOverride>
  </w:num>
  <w:num w:numId="15" w16cid:durableId="7905132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8785070">
    <w:abstractNumId w:val="9"/>
    <w:lvlOverride w:ilvl="0">
      <w:startOverride w:val="1"/>
    </w:lvlOverride>
  </w:num>
  <w:num w:numId="17" w16cid:durableId="5387103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7014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314382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25022763">
    <w:abstractNumId w:val="9"/>
    <w:lvlOverride w:ilvl="0">
      <w:startOverride w:val="1"/>
    </w:lvlOverride>
  </w:num>
  <w:num w:numId="21" w16cid:durableId="151719774">
    <w:abstractNumId w:val="9"/>
    <w:lvlOverride w:ilvl="0">
      <w:startOverride w:val="1"/>
    </w:lvlOverride>
  </w:num>
  <w:num w:numId="22" w16cid:durableId="911662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95441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984439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63027945">
    <w:abstractNumId w:val="9"/>
    <w:lvlOverride w:ilvl="0">
      <w:startOverride w:val="1"/>
    </w:lvlOverride>
  </w:num>
  <w:num w:numId="26" w16cid:durableId="4727978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55065303">
    <w:abstractNumId w:val="9"/>
    <w:lvlOverride w:ilvl="0">
      <w:startOverride w:val="1"/>
    </w:lvlOverride>
  </w:num>
  <w:num w:numId="28" w16cid:durableId="2515953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866903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77542048">
    <w:abstractNumId w:val="9"/>
    <w:lvlOverride w:ilvl="0">
      <w:startOverride w:val="1"/>
    </w:lvlOverride>
  </w:num>
  <w:num w:numId="31" w16cid:durableId="11407333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26295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38429939">
    <w:abstractNumId w:val="9"/>
    <w:lvlOverride w:ilvl="0">
      <w:startOverride w:val="1"/>
    </w:lvlOverride>
  </w:num>
  <w:num w:numId="34" w16cid:durableId="5848757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92960911">
    <w:abstractNumId w:val="9"/>
    <w:lvlOverride w:ilvl="0">
      <w:startOverride w:val="1"/>
    </w:lvlOverride>
  </w:num>
  <w:num w:numId="36" w16cid:durableId="20454719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087006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70952161">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167504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66777614">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46676064">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09482357">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68266700">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791362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066699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98894582">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02424891">
    <w:abstractNumId w:val="4"/>
  </w:num>
  <w:num w:numId="48" w16cid:durableId="10451760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297754958">
    <w:abstractNumId w:val="9"/>
    <w:lvlOverride w:ilvl="0">
      <w:startOverride w:val="1"/>
    </w:lvlOverride>
  </w:num>
  <w:num w:numId="50" w16cid:durableId="1806116289">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69756879">
    <w:abstractNumId w:val="9"/>
    <w:lvlOverride w:ilvl="0">
      <w:startOverride w:val="1"/>
    </w:lvlOverride>
  </w:num>
  <w:num w:numId="52" w16cid:durableId="20391593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109871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394621844">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885071591">
    <w:abstractNumId w:val="9"/>
    <w:lvlOverride w:ilvl="0">
      <w:startOverride w:val="1"/>
    </w:lvlOverride>
  </w:num>
  <w:num w:numId="56" w16cid:durableId="386535746">
    <w:abstractNumId w:val="9"/>
    <w:lvlOverride w:ilvl="0">
      <w:startOverride w:val="1"/>
    </w:lvlOverride>
  </w:num>
  <w:num w:numId="57" w16cid:durableId="7030963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111777474">
    <w:abstractNumId w:val="9"/>
    <w:lvlOverride w:ilvl="0">
      <w:startOverride w:val="1"/>
    </w:lvlOverride>
  </w:num>
  <w:num w:numId="59" w16cid:durableId="7947122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6112072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60212594">
    <w:abstractNumId w:val="9"/>
    <w:lvlOverride w:ilvl="0">
      <w:startOverride w:val="1"/>
    </w:lvlOverride>
  </w:num>
  <w:num w:numId="62" w16cid:durableId="9128583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56711571">
    <w:abstractNumId w:val="9"/>
    <w:lvlOverride w:ilvl="0">
      <w:startOverride w:val="1"/>
    </w:lvlOverride>
  </w:num>
  <w:num w:numId="64" w16cid:durableId="16556394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542460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93684368">
    <w:abstractNumId w:val="9"/>
    <w:lvlOverride w:ilvl="0">
      <w:startOverride w:val="1"/>
    </w:lvlOverride>
  </w:num>
  <w:num w:numId="67" w16cid:durableId="10616330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1307391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35076318">
    <w:abstractNumId w:val="9"/>
    <w:lvlOverride w:ilvl="0">
      <w:startOverride w:val="1"/>
    </w:lvlOverride>
  </w:num>
  <w:num w:numId="70" w16cid:durableId="9845508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80902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321601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791947862">
    <w:abstractNumId w:val="9"/>
    <w:lvlOverride w:ilvl="0">
      <w:startOverride w:val="1"/>
    </w:lvlOverride>
  </w:num>
  <w:num w:numId="74" w16cid:durableId="555883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1326282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77818981">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4282374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8299041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56918520">
    <w:abstractNumId w:val="9"/>
    <w:lvlOverride w:ilvl="0">
      <w:startOverride w:val="1"/>
    </w:lvlOverride>
  </w:num>
  <w:num w:numId="80" w16cid:durableId="12940203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539390999">
    <w:abstractNumId w:val="9"/>
    <w:lvlOverride w:ilvl="0">
      <w:startOverride w:val="1"/>
    </w:lvlOverride>
  </w:num>
  <w:num w:numId="82" w16cid:durableId="2789940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9259749">
    <w:abstractNumId w:val="9"/>
    <w:lvlOverride w:ilvl="0">
      <w:startOverride w:val="1"/>
    </w:lvlOverride>
  </w:num>
  <w:num w:numId="84" w16cid:durableId="11921892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483312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660421736">
    <w:abstractNumId w:val="9"/>
    <w:lvlOverride w:ilvl="0">
      <w:startOverride w:val="1"/>
    </w:lvlOverride>
  </w:num>
  <w:num w:numId="87" w16cid:durableId="8699535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5066764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5745548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999580680">
    <w:abstractNumId w:val="9"/>
    <w:lvlOverride w:ilvl="0">
      <w:startOverride w:val="1"/>
    </w:lvlOverride>
  </w:num>
  <w:num w:numId="91" w16cid:durableId="13691841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6127793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9750231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863280376">
    <w:abstractNumId w:val="9"/>
    <w:lvlOverride w:ilvl="0">
      <w:startOverride w:val="1"/>
    </w:lvlOverride>
  </w:num>
  <w:num w:numId="95" w16cid:durableId="19034428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42891292">
    <w:abstractNumId w:val="9"/>
    <w:lvlOverride w:ilvl="0">
      <w:startOverride w:val="1"/>
    </w:lvlOverride>
  </w:num>
  <w:num w:numId="97" w16cid:durableId="19249963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679238562">
    <w:abstractNumId w:val="9"/>
    <w:lvlOverride w:ilvl="0">
      <w:startOverride w:val="1"/>
    </w:lvlOverride>
  </w:num>
  <w:num w:numId="99" w16cid:durableId="15670627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222644953">
    <w:abstractNumId w:val="9"/>
    <w:lvlOverride w:ilvl="0">
      <w:startOverride w:val="1"/>
    </w:lvlOverride>
  </w:num>
  <w:num w:numId="101" w16cid:durableId="11728376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6077374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2140224549">
    <w:abstractNumId w:val="9"/>
    <w:lvlOverride w:ilvl="0">
      <w:startOverride w:val="1"/>
    </w:lvlOverride>
  </w:num>
  <w:num w:numId="104" w16cid:durableId="110708617">
    <w:abstractNumId w:val="9"/>
    <w:lvlOverride w:ilvl="0">
      <w:startOverride w:val="1"/>
    </w:lvlOverride>
  </w:num>
  <w:num w:numId="105" w16cid:durableId="804082567">
    <w:abstractNumId w:val="9"/>
    <w:lvlOverride w:ilvl="0">
      <w:startOverride w:val="1"/>
    </w:lvlOverride>
  </w:num>
  <w:num w:numId="106" w16cid:durableId="16868327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2246821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679465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872381535">
    <w:abstractNumId w:val="9"/>
    <w:lvlOverride w:ilvl="0">
      <w:startOverride w:val="1"/>
    </w:lvlOverride>
  </w:num>
  <w:num w:numId="110" w16cid:durableId="7874301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5806744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226196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32211162">
    <w:abstractNumId w:val="9"/>
    <w:lvlOverride w:ilvl="0">
      <w:startOverride w:val="1"/>
    </w:lvlOverride>
  </w:num>
  <w:num w:numId="114" w16cid:durableId="2769585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2071150217">
    <w:abstractNumId w:val="9"/>
    <w:lvlOverride w:ilvl="0">
      <w:startOverride w:val="1"/>
    </w:lvlOverride>
  </w:num>
  <w:num w:numId="116" w16cid:durableId="19493868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2647716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590767556">
    <w:abstractNumId w:val="9"/>
    <w:lvlOverride w:ilvl="0">
      <w:startOverride w:val="1"/>
    </w:lvlOverride>
  </w:num>
  <w:num w:numId="119" w16cid:durableId="95338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3260860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316034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806329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993946315">
    <w:abstractNumId w:val="9"/>
    <w:lvlOverride w:ilvl="0">
      <w:startOverride w:val="1"/>
    </w:lvlOverride>
  </w:num>
  <w:num w:numId="124" w16cid:durableId="12461824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59137199">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169062454">
    <w:abstractNumId w:val="9"/>
    <w:lvlOverride w:ilvl="0">
      <w:startOverride w:val="1"/>
    </w:lvlOverride>
  </w:num>
  <w:num w:numId="127" w16cid:durableId="18503686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990671689">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352487826">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334193109">
    <w:abstractNumId w:val="9"/>
    <w:lvlOverride w:ilvl="0">
      <w:startOverride w:val="1"/>
    </w:lvlOverride>
  </w:num>
  <w:num w:numId="131" w16cid:durableId="1597519590">
    <w:abstractNumId w:val="9"/>
    <w:lvlOverride w:ilvl="0">
      <w:startOverride w:val="1"/>
    </w:lvlOverride>
  </w:num>
  <w:num w:numId="132" w16cid:durableId="6552562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491064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357993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325791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581477986">
    <w:abstractNumId w:val="9"/>
    <w:lvlOverride w:ilvl="0">
      <w:startOverride w:val="1"/>
    </w:lvlOverride>
  </w:num>
  <w:num w:numId="137" w16cid:durableId="1982490671">
    <w:abstractNumId w:val="9"/>
    <w:lvlOverride w:ilvl="0">
      <w:startOverride w:val="1"/>
    </w:lvlOverride>
  </w:num>
  <w:num w:numId="138" w16cid:durableId="19286157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76620971">
    <w:abstractNumId w:val="9"/>
    <w:lvlOverride w:ilvl="0">
      <w:startOverride w:val="1"/>
    </w:lvlOverride>
  </w:num>
  <w:num w:numId="140" w16cid:durableId="1841895824">
    <w:abstractNumId w:val="9"/>
    <w:lvlOverride w:ilvl="0">
      <w:startOverride w:val="1"/>
    </w:lvlOverride>
  </w:num>
  <w:num w:numId="141" w16cid:durableId="11183743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013415728">
    <w:abstractNumId w:val="9"/>
    <w:lvlOverride w:ilvl="0">
      <w:startOverride w:val="1"/>
    </w:lvlOverride>
  </w:num>
  <w:num w:numId="143" w16cid:durableId="7422207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6759632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346829966">
    <w:abstractNumId w:val="9"/>
    <w:lvlOverride w:ilvl="0">
      <w:startOverride w:val="1"/>
    </w:lvlOverride>
  </w:num>
  <w:num w:numId="146" w16cid:durableId="2691667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1659074855">
    <w:abstractNumId w:val="9"/>
    <w:lvlOverride w:ilvl="0">
      <w:startOverride w:val="1"/>
    </w:lvlOverride>
  </w:num>
  <w:num w:numId="148" w16cid:durableId="18773478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8006569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1525440950">
    <w:abstractNumId w:val="9"/>
    <w:lvlOverride w:ilvl="0">
      <w:startOverride w:val="1"/>
    </w:lvlOverride>
  </w:num>
  <w:num w:numId="151" w16cid:durableId="17457554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13104738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9892133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1078872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292489399">
    <w:abstractNumId w:val="9"/>
    <w:lvlOverride w:ilvl="0">
      <w:startOverride w:val="1"/>
    </w:lvlOverride>
  </w:num>
  <w:num w:numId="156" w16cid:durableId="7547394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18544179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20369294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12676918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1870607210">
    <w:abstractNumId w:val="9"/>
    <w:lvlOverride w:ilvl="0">
      <w:startOverride w:val="1"/>
    </w:lvlOverride>
  </w:num>
  <w:num w:numId="161" w16cid:durableId="18090866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842338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203910785">
    <w:abstractNumId w:val="9"/>
    <w:lvlOverride w:ilvl="0">
      <w:startOverride w:val="1"/>
    </w:lvlOverride>
  </w:num>
  <w:num w:numId="164" w16cid:durableId="12269894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1965082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8617498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10841042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365568111">
    <w:abstractNumId w:val="9"/>
    <w:lvlOverride w:ilvl="0">
      <w:startOverride w:val="1"/>
    </w:lvlOverride>
  </w:num>
  <w:num w:numId="169" w16cid:durableId="17156131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16cid:durableId="7853203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498883075">
    <w:abstractNumId w:val="9"/>
    <w:lvlOverride w:ilvl="0">
      <w:startOverride w:val="1"/>
    </w:lvlOverride>
  </w:num>
  <w:num w:numId="172" w16cid:durableId="17875071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1605990827">
    <w:abstractNumId w:val="9"/>
    <w:lvlOverride w:ilvl="0">
      <w:startOverride w:val="1"/>
    </w:lvlOverride>
  </w:num>
  <w:num w:numId="174" w16cid:durableId="7279937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17439844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20733810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16cid:durableId="3168873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16cid:durableId="129632366">
    <w:abstractNumId w:val="9"/>
    <w:lvlOverride w:ilvl="0">
      <w:startOverride w:val="1"/>
    </w:lvlOverride>
  </w:num>
  <w:num w:numId="179" w16cid:durableId="4117757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16cid:durableId="12539269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16cid:durableId="14669230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16cid:durableId="11791942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16cid:durableId="1380587604">
    <w:abstractNumId w:val="9"/>
    <w:lvlOverride w:ilvl="0">
      <w:startOverride w:val="1"/>
    </w:lvlOverride>
  </w:num>
  <w:num w:numId="184" w16cid:durableId="4500497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16cid:durableId="2057994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16cid:durableId="18011916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16cid:durableId="20303273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16cid:durableId="591478137">
    <w:abstractNumId w:val="9"/>
    <w:lvlOverride w:ilvl="0">
      <w:startOverride w:val="1"/>
    </w:lvlOverride>
  </w:num>
  <w:num w:numId="189" w16cid:durableId="10708077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16cid:durableId="12180079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6654794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16cid:durableId="93399170">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16cid:durableId="1580165926">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16cid:durableId="9638456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16cid:durableId="1324432108">
    <w:abstractNumId w:val="9"/>
    <w:lvlOverride w:ilvl="0">
      <w:startOverride w:val="1"/>
    </w:lvlOverride>
  </w:num>
  <w:num w:numId="196" w16cid:durableId="6781174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16cid:durableId="2034188763">
    <w:abstractNumId w:val="9"/>
    <w:lvlOverride w:ilvl="0">
      <w:startOverride w:val="1"/>
    </w:lvlOverride>
  </w:num>
  <w:num w:numId="198" w16cid:durableId="10948571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16cid:durableId="945504233">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16cid:durableId="784231638">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16cid:durableId="18200725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7553239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16cid:durableId="1411269069">
    <w:abstractNumId w:val="4"/>
  </w:num>
  <w:num w:numId="204" w16cid:durableId="2065447554">
    <w:abstractNumId w:val="4"/>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05" w16cid:durableId="18724952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16cid:durableId="1313172936">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16cid:durableId="421991343">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16cid:durableId="3665621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16cid:durableId="641352202">
    <w:abstractNumId w:val="4"/>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10" w16cid:durableId="17105722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16cid:durableId="356543269">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16cid:durableId="434323041">
    <w:abstractNumId w:val="9"/>
    <w:lvlOverride w:ilvl="0">
      <w:startOverride w:val="1"/>
    </w:lvlOverride>
  </w:num>
  <w:num w:numId="213" w16cid:durableId="14237994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16cid:durableId="5723496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16cid:durableId="1324043939">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16cid:durableId="608663380">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16cid:durableId="1348555098">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20965121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16532154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16cid:durableId="1808860661">
    <w:abstractNumId w:val="9"/>
    <w:lvlOverride w:ilvl="0">
      <w:startOverride w:val="1"/>
    </w:lvlOverride>
  </w:num>
  <w:num w:numId="221" w16cid:durableId="11594683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6304792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M3NDc0NDY0NzG0MDFQ0lEKTi0uzszPAymwqAUATV7HCywAAAA="/>
  </w:docVars>
  <w:rsids>
    <w:rsidRoot w:val="0038729F"/>
    <w:rsid w:val="000022B2"/>
    <w:rsid w:val="00002E43"/>
    <w:rsid w:val="00003073"/>
    <w:rsid w:val="00003237"/>
    <w:rsid w:val="0000346E"/>
    <w:rsid w:val="00004AF9"/>
    <w:rsid w:val="0000564B"/>
    <w:rsid w:val="00005D89"/>
    <w:rsid w:val="00006631"/>
    <w:rsid w:val="000066C1"/>
    <w:rsid w:val="00006BF9"/>
    <w:rsid w:val="00006FEA"/>
    <w:rsid w:val="00010B36"/>
    <w:rsid w:val="0001217A"/>
    <w:rsid w:val="0001283E"/>
    <w:rsid w:val="0001355B"/>
    <w:rsid w:val="00014422"/>
    <w:rsid w:val="00014957"/>
    <w:rsid w:val="00015FF9"/>
    <w:rsid w:val="0001698E"/>
    <w:rsid w:val="00016DAD"/>
    <w:rsid w:val="00017481"/>
    <w:rsid w:val="00017C36"/>
    <w:rsid w:val="00017CF9"/>
    <w:rsid w:val="00020BB8"/>
    <w:rsid w:val="00020ED4"/>
    <w:rsid w:val="000210B6"/>
    <w:rsid w:val="0002151C"/>
    <w:rsid w:val="0002168F"/>
    <w:rsid w:val="00022911"/>
    <w:rsid w:val="00023CFB"/>
    <w:rsid w:val="00023D0A"/>
    <w:rsid w:val="00024007"/>
    <w:rsid w:val="00024E85"/>
    <w:rsid w:val="00025C03"/>
    <w:rsid w:val="00025E0D"/>
    <w:rsid w:val="000264D4"/>
    <w:rsid w:val="000267E2"/>
    <w:rsid w:val="000305FB"/>
    <w:rsid w:val="00031038"/>
    <w:rsid w:val="00031F08"/>
    <w:rsid w:val="00032858"/>
    <w:rsid w:val="00032B5B"/>
    <w:rsid w:val="00033049"/>
    <w:rsid w:val="00033833"/>
    <w:rsid w:val="00034A31"/>
    <w:rsid w:val="0003666E"/>
    <w:rsid w:val="00036C53"/>
    <w:rsid w:val="00037071"/>
    <w:rsid w:val="000379AC"/>
    <w:rsid w:val="00040020"/>
    <w:rsid w:val="0004043B"/>
    <w:rsid w:val="00042D45"/>
    <w:rsid w:val="0004300F"/>
    <w:rsid w:val="00044159"/>
    <w:rsid w:val="0004474A"/>
    <w:rsid w:val="00045049"/>
    <w:rsid w:val="0004550B"/>
    <w:rsid w:val="000502F5"/>
    <w:rsid w:val="00050D88"/>
    <w:rsid w:val="00051771"/>
    <w:rsid w:val="00051C07"/>
    <w:rsid w:val="00053D44"/>
    <w:rsid w:val="000541B2"/>
    <w:rsid w:val="00054665"/>
    <w:rsid w:val="000547E2"/>
    <w:rsid w:val="00055E43"/>
    <w:rsid w:val="0005610C"/>
    <w:rsid w:val="0005617B"/>
    <w:rsid w:val="000569D1"/>
    <w:rsid w:val="000575BE"/>
    <w:rsid w:val="000612FD"/>
    <w:rsid w:val="00061C74"/>
    <w:rsid w:val="00061DDC"/>
    <w:rsid w:val="00062C11"/>
    <w:rsid w:val="000644BF"/>
    <w:rsid w:val="000656AB"/>
    <w:rsid w:val="00065A80"/>
    <w:rsid w:val="00066896"/>
    <w:rsid w:val="00066E53"/>
    <w:rsid w:val="000677BA"/>
    <w:rsid w:val="00070116"/>
    <w:rsid w:val="00073001"/>
    <w:rsid w:val="0007335B"/>
    <w:rsid w:val="000737BC"/>
    <w:rsid w:val="000738B4"/>
    <w:rsid w:val="000741F2"/>
    <w:rsid w:val="000749F0"/>
    <w:rsid w:val="00076699"/>
    <w:rsid w:val="000768E0"/>
    <w:rsid w:val="00076F8E"/>
    <w:rsid w:val="00077379"/>
    <w:rsid w:val="000802C9"/>
    <w:rsid w:val="00080A03"/>
    <w:rsid w:val="00080A8A"/>
    <w:rsid w:val="00082549"/>
    <w:rsid w:val="0008258D"/>
    <w:rsid w:val="000827D6"/>
    <w:rsid w:val="0008361A"/>
    <w:rsid w:val="00085571"/>
    <w:rsid w:val="00087934"/>
    <w:rsid w:val="00087DF4"/>
    <w:rsid w:val="00091FC9"/>
    <w:rsid w:val="000924FB"/>
    <w:rsid w:val="00092CD6"/>
    <w:rsid w:val="00094208"/>
    <w:rsid w:val="00094A2A"/>
    <w:rsid w:val="000960CF"/>
    <w:rsid w:val="0009616A"/>
    <w:rsid w:val="00096A81"/>
    <w:rsid w:val="000973E9"/>
    <w:rsid w:val="00097642"/>
    <w:rsid w:val="00097A06"/>
    <w:rsid w:val="000A089A"/>
    <w:rsid w:val="000A0E3D"/>
    <w:rsid w:val="000A1167"/>
    <w:rsid w:val="000A4CC9"/>
    <w:rsid w:val="000A5660"/>
    <w:rsid w:val="000A63A3"/>
    <w:rsid w:val="000A64B3"/>
    <w:rsid w:val="000A67C8"/>
    <w:rsid w:val="000A725C"/>
    <w:rsid w:val="000A7A4B"/>
    <w:rsid w:val="000A7C66"/>
    <w:rsid w:val="000B1D72"/>
    <w:rsid w:val="000B3855"/>
    <w:rsid w:val="000B3B83"/>
    <w:rsid w:val="000B3D67"/>
    <w:rsid w:val="000B4059"/>
    <w:rsid w:val="000B4B7E"/>
    <w:rsid w:val="000B4F85"/>
    <w:rsid w:val="000B50C0"/>
    <w:rsid w:val="000B649B"/>
    <w:rsid w:val="000B70CE"/>
    <w:rsid w:val="000C0228"/>
    <w:rsid w:val="000C079D"/>
    <w:rsid w:val="000C0A02"/>
    <w:rsid w:val="000C1190"/>
    <w:rsid w:val="000C186B"/>
    <w:rsid w:val="000C1FA6"/>
    <w:rsid w:val="000C22BA"/>
    <w:rsid w:val="000C2444"/>
    <w:rsid w:val="000C24A8"/>
    <w:rsid w:val="000C292C"/>
    <w:rsid w:val="000C3179"/>
    <w:rsid w:val="000C4B77"/>
    <w:rsid w:val="000C52FE"/>
    <w:rsid w:val="000C7665"/>
    <w:rsid w:val="000D1068"/>
    <w:rsid w:val="000D2043"/>
    <w:rsid w:val="000D2638"/>
    <w:rsid w:val="000D2B22"/>
    <w:rsid w:val="000D2D94"/>
    <w:rsid w:val="000D44E6"/>
    <w:rsid w:val="000D58B3"/>
    <w:rsid w:val="000D5D9B"/>
    <w:rsid w:val="000D5DAC"/>
    <w:rsid w:val="000D65BE"/>
    <w:rsid w:val="000D68E6"/>
    <w:rsid w:val="000D6ADF"/>
    <w:rsid w:val="000D7417"/>
    <w:rsid w:val="000E0424"/>
    <w:rsid w:val="000E06E1"/>
    <w:rsid w:val="000E0C6F"/>
    <w:rsid w:val="000E1BAB"/>
    <w:rsid w:val="000E2298"/>
    <w:rsid w:val="000E26C9"/>
    <w:rsid w:val="000E27E4"/>
    <w:rsid w:val="000E3935"/>
    <w:rsid w:val="000E41B1"/>
    <w:rsid w:val="000E49F4"/>
    <w:rsid w:val="000E4F1B"/>
    <w:rsid w:val="000E546F"/>
    <w:rsid w:val="000E6300"/>
    <w:rsid w:val="000E6B38"/>
    <w:rsid w:val="000E74C9"/>
    <w:rsid w:val="000F00C1"/>
    <w:rsid w:val="000F0628"/>
    <w:rsid w:val="000F0CCF"/>
    <w:rsid w:val="000F2F01"/>
    <w:rsid w:val="000F4144"/>
    <w:rsid w:val="000F4487"/>
    <w:rsid w:val="000F5552"/>
    <w:rsid w:val="000F57BE"/>
    <w:rsid w:val="000F5FC4"/>
    <w:rsid w:val="000F66A2"/>
    <w:rsid w:val="000F6C58"/>
    <w:rsid w:val="001005FD"/>
    <w:rsid w:val="00102A52"/>
    <w:rsid w:val="00102EA7"/>
    <w:rsid w:val="0010328E"/>
    <w:rsid w:val="001037D5"/>
    <w:rsid w:val="00104159"/>
    <w:rsid w:val="00104F4C"/>
    <w:rsid w:val="00105CF7"/>
    <w:rsid w:val="00105DD8"/>
    <w:rsid w:val="00106EC3"/>
    <w:rsid w:val="001072B4"/>
    <w:rsid w:val="00110472"/>
    <w:rsid w:val="00110C11"/>
    <w:rsid w:val="00110CF5"/>
    <w:rsid w:val="00111488"/>
    <w:rsid w:val="00111782"/>
    <w:rsid w:val="00112BAD"/>
    <w:rsid w:val="001138DB"/>
    <w:rsid w:val="00113AEA"/>
    <w:rsid w:val="00114B69"/>
    <w:rsid w:val="00114DB4"/>
    <w:rsid w:val="00120344"/>
    <w:rsid w:val="001205E3"/>
    <w:rsid w:val="00121121"/>
    <w:rsid w:val="00121B68"/>
    <w:rsid w:val="00121D9A"/>
    <w:rsid w:val="00122D17"/>
    <w:rsid w:val="00123FD7"/>
    <w:rsid w:val="00125D3B"/>
    <w:rsid w:val="00127D75"/>
    <w:rsid w:val="001312E1"/>
    <w:rsid w:val="001322B3"/>
    <w:rsid w:val="00132B29"/>
    <w:rsid w:val="0013492B"/>
    <w:rsid w:val="00134D7C"/>
    <w:rsid w:val="001377D8"/>
    <w:rsid w:val="00137972"/>
    <w:rsid w:val="00137B8D"/>
    <w:rsid w:val="0014039B"/>
    <w:rsid w:val="00140B92"/>
    <w:rsid w:val="00140BEC"/>
    <w:rsid w:val="00140C91"/>
    <w:rsid w:val="0014117B"/>
    <w:rsid w:val="00141B1F"/>
    <w:rsid w:val="00141D36"/>
    <w:rsid w:val="00142032"/>
    <w:rsid w:val="00144868"/>
    <w:rsid w:val="001452B6"/>
    <w:rsid w:val="0014551C"/>
    <w:rsid w:val="00145BEF"/>
    <w:rsid w:val="0014633F"/>
    <w:rsid w:val="00146B15"/>
    <w:rsid w:val="001503E6"/>
    <w:rsid w:val="00152DE7"/>
    <w:rsid w:val="0015313E"/>
    <w:rsid w:val="0015367E"/>
    <w:rsid w:val="0015388E"/>
    <w:rsid w:val="00153AB0"/>
    <w:rsid w:val="00154A9E"/>
    <w:rsid w:val="001577AA"/>
    <w:rsid w:val="0016034D"/>
    <w:rsid w:val="00160CDB"/>
    <w:rsid w:val="00161488"/>
    <w:rsid w:val="001616D5"/>
    <w:rsid w:val="00161A74"/>
    <w:rsid w:val="00162B54"/>
    <w:rsid w:val="00163706"/>
    <w:rsid w:val="00163C93"/>
    <w:rsid w:val="00163ED7"/>
    <w:rsid w:val="00164730"/>
    <w:rsid w:val="00165B4F"/>
    <w:rsid w:val="001661FD"/>
    <w:rsid w:val="001700DD"/>
    <w:rsid w:val="00171548"/>
    <w:rsid w:val="001715BE"/>
    <w:rsid w:val="00172E29"/>
    <w:rsid w:val="001734F9"/>
    <w:rsid w:val="0017418C"/>
    <w:rsid w:val="00174F3D"/>
    <w:rsid w:val="00175B4E"/>
    <w:rsid w:val="00176033"/>
    <w:rsid w:val="001764E8"/>
    <w:rsid w:val="00176510"/>
    <w:rsid w:val="00177C20"/>
    <w:rsid w:val="001810BF"/>
    <w:rsid w:val="00181D12"/>
    <w:rsid w:val="00182903"/>
    <w:rsid w:val="00182906"/>
    <w:rsid w:val="00182A66"/>
    <w:rsid w:val="00182FBF"/>
    <w:rsid w:val="00184542"/>
    <w:rsid w:val="00186852"/>
    <w:rsid w:val="0018721C"/>
    <w:rsid w:val="00187C9C"/>
    <w:rsid w:val="00191325"/>
    <w:rsid w:val="00191A93"/>
    <w:rsid w:val="001921EF"/>
    <w:rsid w:val="00193067"/>
    <w:rsid w:val="00195F3B"/>
    <w:rsid w:val="00196193"/>
    <w:rsid w:val="001967B3"/>
    <w:rsid w:val="00197AF4"/>
    <w:rsid w:val="001A19AD"/>
    <w:rsid w:val="001A2116"/>
    <w:rsid w:val="001A22EC"/>
    <w:rsid w:val="001A2CE9"/>
    <w:rsid w:val="001A30D1"/>
    <w:rsid w:val="001A3326"/>
    <w:rsid w:val="001A371E"/>
    <w:rsid w:val="001A386B"/>
    <w:rsid w:val="001A38F9"/>
    <w:rsid w:val="001A4E95"/>
    <w:rsid w:val="001A559B"/>
    <w:rsid w:val="001A690B"/>
    <w:rsid w:val="001A72D5"/>
    <w:rsid w:val="001A78F3"/>
    <w:rsid w:val="001B080B"/>
    <w:rsid w:val="001B19E3"/>
    <w:rsid w:val="001B1A41"/>
    <w:rsid w:val="001B1B18"/>
    <w:rsid w:val="001B1F45"/>
    <w:rsid w:val="001B3120"/>
    <w:rsid w:val="001B3636"/>
    <w:rsid w:val="001B3A3B"/>
    <w:rsid w:val="001B48C9"/>
    <w:rsid w:val="001B4BE1"/>
    <w:rsid w:val="001B62AA"/>
    <w:rsid w:val="001B74DB"/>
    <w:rsid w:val="001B7630"/>
    <w:rsid w:val="001C0D3D"/>
    <w:rsid w:val="001C2001"/>
    <w:rsid w:val="001C3373"/>
    <w:rsid w:val="001C3BCB"/>
    <w:rsid w:val="001C3E25"/>
    <w:rsid w:val="001C3F7B"/>
    <w:rsid w:val="001C41E6"/>
    <w:rsid w:val="001C5228"/>
    <w:rsid w:val="001C5F09"/>
    <w:rsid w:val="001C708E"/>
    <w:rsid w:val="001C7CA6"/>
    <w:rsid w:val="001C7DAD"/>
    <w:rsid w:val="001C7FE8"/>
    <w:rsid w:val="001D13B9"/>
    <w:rsid w:val="001D1A5C"/>
    <w:rsid w:val="001D1F7D"/>
    <w:rsid w:val="001D4638"/>
    <w:rsid w:val="001D5383"/>
    <w:rsid w:val="001D53F1"/>
    <w:rsid w:val="001D58C1"/>
    <w:rsid w:val="001D60C9"/>
    <w:rsid w:val="001D76A4"/>
    <w:rsid w:val="001D7FF4"/>
    <w:rsid w:val="001E0969"/>
    <w:rsid w:val="001E2068"/>
    <w:rsid w:val="001E219A"/>
    <w:rsid w:val="001E2541"/>
    <w:rsid w:val="001E31A1"/>
    <w:rsid w:val="001E32AC"/>
    <w:rsid w:val="001E3636"/>
    <w:rsid w:val="001E40D9"/>
    <w:rsid w:val="001E5C90"/>
    <w:rsid w:val="001E6603"/>
    <w:rsid w:val="001E6B32"/>
    <w:rsid w:val="001F07E5"/>
    <w:rsid w:val="001F090C"/>
    <w:rsid w:val="001F0FAB"/>
    <w:rsid w:val="001F180D"/>
    <w:rsid w:val="001F4EAF"/>
    <w:rsid w:val="001F5367"/>
    <w:rsid w:val="001F5AD4"/>
    <w:rsid w:val="001F5CF5"/>
    <w:rsid w:val="001F6683"/>
    <w:rsid w:val="001F7D9D"/>
    <w:rsid w:val="00200060"/>
    <w:rsid w:val="00200A5F"/>
    <w:rsid w:val="002050F7"/>
    <w:rsid w:val="0020525E"/>
    <w:rsid w:val="00205FBF"/>
    <w:rsid w:val="0020627D"/>
    <w:rsid w:val="00207D62"/>
    <w:rsid w:val="0021000A"/>
    <w:rsid w:val="00210241"/>
    <w:rsid w:val="0021060E"/>
    <w:rsid w:val="00214F9A"/>
    <w:rsid w:val="002172EF"/>
    <w:rsid w:val="00217B40"/>
    <w:rsid w:val="002207E7"/>
    <w:rsid w:val="002209D6"/>
    <w:rsid w:val="00220AC6"/>
    <w:rsid w:val="00220D2F"/>
    <w:rsid w:val="00221D88"/>
    <w:rsid w:val="00221FBD"/>
    <w:rsid w:val="002229A4"/>
    <w:rsid w:val="00222E8B"/>
    <w:rsid w:val="00222E9F"/>
    <w:rsid w:val="00223209"/>
    <w:rsid w:val="002243DE"/>
    <w:rsid w:val="00224B53"/>
    <w:rsid w:val="00224FC8"/>
    <w:rsid w:val="00226179"/>
    <w:rsid w:val="00226343"/>
    <w:rsid w:val="0022639F"/>
    <w:rsid w:val="0022699C"/>
    <w:rsid w:val="00227E50"/>
    <w:rsid w:val="0022F2BA"/>
    <w:rsid w:val="002302EA"/>
    <w:rsid w:val="0023044A"/>
    <w:rsid w:val="0023173A"/>
    <w:rsid w:val="00231911"/>
    <w:rsid w:val="0023194E"/>
    <w:rsid w:val="00231E45"/>
    <w:rsid w:val="00232625"/>
    <w:rsid w:val="00233163"/>
    <w:rsid w:val="0023358A"/>
    <w:rsid w:val="00235E35"/>
    <w:rsid w:val="00236148"/>
    <w:rsid w:val="00236580"/>
    <w:rsid w:val="002404EF"/>
    <w:rsid w:val="00240574"/>
    <w:rsid w:val="0024209D"/>
    <w:rsid w:val="0024281C"/>
    <w:rsid w:val="00242E41"/>
    <w:rsid w:val="00243019"/>
    <w:rsid w:val="002436EC"/>
    <w:rsid w:val="00243A95"/>
    <w:rsid w:val="00244266"/>
    <w:rsid w:val="002446A8"/>
    <w:rsid w:val="002447D4"/>
    <w:rsid w:val="002448C2"/>
    <w:rsid w:val="00245772"/>
    <w:rsid w:val="0024599C"/>
    <w:rsid w:val="00245C82"/>
    <w:rsid w:val="00245EF3"/>
    <w:rsid w:val="002466F5"/>
    <w:rsid w:val="00247722"/>
    <w:rsid w:val="00250033"/>
    <w:rsid w:val="00250581"/>
    <w:rsid w:val="00250842"/>
    <w:rsid w:val="00250CD8"/>
    <w:rsid w:val="002526CE"/>
    <w:rsid w:val="00252A35"/>
    <w:rsid w:val="0025356D"/>
    <w:rsid w:val="00253A64"/>
    <w:rsid w:val="002541E4"/>
    <w:rsid w:val="00255AAA"/>
    <w:rsid w:val="002560D2"/>
    <w:rsid w:val="00256831"/>
    <w:rsid w:val="00260356"/>
    <w:rsid w:val="002609F0"/>
    <w:rsid w:val="00260B42"/>
    <w:rsid w:val="00260DAE"/>
    <w:rsid w:val="002620B7"/>
    <w:rsid w:val="0026234B"/>
    <w:rsid w:val="00262C03"/>
    <w:rsid w:val="00262FB8"/>
    <w:rsid w:val="00264689"/>
    <w:rsid w:val="0026530B"/>
    <w:rsid w:val="0027053E"/>
    <w:rsid w:val="00271391"/>
    <w:rsid w:val="00272804"/>
    <w:rsid w:val="00272CA2"/>
    <w:rsid w:val="00272D56"/>
    <w:rsid w:val="0027416C"/>
    <w:rsid w:val="00274B8C"/>
    <w:rsid w:val="00274C87"/>
    <w:rsid w:val="0027745A"/>
    <w:rsid w:val="002775B6"/>
    <w:rsid w:val="00277742"/>
    <w:rsid w:val="002805CE"/>
    <w:rsid w:val="0028208B"/>
    <w:rsid w:val="00282266"/>
    <w:rsid w:val="00282AFB"/>
    <w:rsid w:val="00282B34"/>
    <w:rsid w:val="00285B8F"/>
    <w:rsid w:val="002861E9"/>
    <w:rsid w:val="002876B6"/>
    <w:rsid w:val="00290DDB"/>
    <w:rsid w:val="002910AE"/>
    <w:rsid w:val="00291D9C"/>
    <w:rsid w:val="002935F3"/>
    <w:rsid w:val="00295130"/>
    <w:rsid w:val="0029545E"/>
    <w:rsid w:val="00295C7F"/>
    <w:rsid w:val="00297F0B"/>
    <w:rsid w:val="002A08EC"/>
    <w:rsid w:val="002A0AD6"/>
    <w:rsid w:val="002A0DB3"/>
    <w:rsid w:val="002A1CD6"/>
    <w:rsid w:val="002A21DB"/>
    <w:rsid w:val="002A2D5B"/>
    <w:rsid w:val="002A3361"/>
    <w:rsid w:val="002A43E6"/>
    <w:rsid w:val="002A4561"/>
    <w:rsid w:val="002A551E"/>
    <w:rsid w:val="002A5770"/>
    <w:rsid w:val="002A781A"/>
    <w:rsid w:val="002B045A"/>
    <w:rsid w:val="002B1045"/>
    <w:rsid w:val="002B2C51"/>
    <w:rsid w:val="002B4741"/>
    <w:rsid w:val="002B5485"/>
    <w:rsid w:val="002B5A25"/>
    <w:rsid w:val="002B65CC"/>
    <w:rsid w:val="002B6D65"/>
    <w:rsid w:val="002B6EFD"/>
    <w:rsid w:val="002C0AD4"/>
    <w:rsid w:val="002C170E"/>
    <w:rsid w:val="002C733E"/>
    <w:rsid w:val="002D0481"/>
    <w:rsid w:val="002D050C"/>
    <w:rsid w:val="002D085B"/>
    <w:rsid w:val="002D08C1"/>
    <w:rsid w:val="002D0927"/>
    <w:rsid w:val="002D267B"/>
    <w:rsid w:val="002D2890"/>
    <w:rsid w:val="002D2A85"/>
    <w:rsid w:val="002D38EE"/>
    <w:rsid w:val="002D43FB"/>
    <w:rsid w:val="002D4BCF"/>
    <w:rsid w:val="002D52AA"/>
    <w:rsid w:val="002D59CF"/>
    <w:rsid w:val="002D60C5"/>
    <w:rsid w:val="002D691A"/>
    <w:rsid w:val="002D6D59"/>
    <w:rsid w:val="002E0D22"/>
    <w:rsid w:val="002E1091"/>
    <w:rsid w:val="002E1416"/>
    <w:rsid w:val="002E2227"/>
    <w:rsid w:val="002E23E8"/>
    <w:rsid w:val="002E34EE"/>
    <w:rsid w:val="002E3767"/>
    <w:rsid w:val="002E4D72"/>
    <w:rsid w:val="002E52F7"/>
    <w:rsid w:val="002E57EE"/>
    <w:rsid w:val="002E5815"/>
    <w:rsid w:val="002E7440"/>
    <w:rsid w:val="002E77A8"/>
    <w:rsid w:val="002F0466"/>
    <w:rsid w:val="002F0661"/>
    <w:rsid w:val="002F1407"/>
    <w:rsid w:val="002F23D8"/>
    <w:rsid w:val="002F2B6F"/>
    <w:rsid w:val="002F30B9"/>
    <w:rsid w:val="002F3AC7"/>
    <w:rsid w:val="002F408E"/>
    <w:rsid w:val="002F5363"/>
    <w:rsid w:val="002F6080"/>
    <w:rsid w:val="002F6E5C"/>
    <w:rsid w:val="002F7606"/>
    <w:rsid w:val="002F7AA7"/>
    <w:rsid w:val="002F7BC0"/>
    <w:rsid w:val="002F7F06"/>
    <w:rsid w:val="00300356"/>
    <w:rsid w:val="003017B2"/>
    <w:rsid w:val="00301FB4"/>
    <w:rsid w:val="00302247"/>
    <w:rsid w:val="00302586"/>
    <w:rsid w:val="003028B4"/>
    <w:rsid w:val="003051BF"/>
    <w:rsid w:val="003054AF"/>
    <w:rsid w:val="00305589"/>
    <w:rsid w:val="0030624A"/>
    <w:rsid w:val="003067BD"/>
    <w:rsid w:val="00307654"/>
    <w:rsid w:val="003076B6"/>
    <w:rsid w:val="003079E0"/>
    <w:rsid w:val="00307E8D"/>
    <w:rsid w:val="00310351"/>
    <w:rsid w:val="003103FD"/>
    <w:rsid w:val="003106AE"/>
    <w:rsid w:val="00310811"/>
    <w:rsid w:val="0031276A"/>
    <w:rsid w:val="003128D2"/>
    <w:rsid w:val="003137F4"/>
    <w:rsid w:val="00313DB7"/>
    <w:rsid w:val="00313DCF"/>
    <w:rsid w:val="00314367"/>
    <w:rsid w:val="0031460B"/>
    <w:rsid w:val="003152FB"/>
    <w:rsid w:val="00316919"/>
    <w:rsid w:val="00316D3F"/>
    <w:rsid w:val="00317529"/>
    <w:rsid w:val="00317CAA"/>
    <w:rsid w:val="00320107"/>
    <w:rsid w:val="0032029E"/>
    <w:rsid w:val="00322893"/>
    <w:rsid w:val="0032289A"/>
    <w:rsid w:val="00323E11"/>
    <w:rsid w:val="00323F11"/>
    <w:rsid w:val="00323FE4"/>
    <w:rsid w:val="0032502F"/>
    <w:rsid w:val="0032522E"/>
    <w:rsid w:val="00326BBD"/>
    <w:rsid w:val="00326DAA"/>
    <w:rsid w:val="00326F86"/>
    <w:rsid w:val="00327FCA"/>
    <w:rsid w:val="00330FCF"/>
    <w:rsid w:val="0033228D"/>
    <w:rsid w:val="00333053"/>
    <w:rsid w:val="00333CAE"/>
    <w:rsid w:val="0033487D"/>
    <w:rsid w:val="0033667D"/>
    <w:rsid w:val="00336C5D"/>
    <w:rsid w:val="00336C81"/>
    <w:rsid w:val="00337558"/>
    <w:rsid w:val="00337743"/>
    <w:rsid w:val="00337929"/>
    <w:rsid w:val="00337E2F"/>
    <w:rsid w:val="0034081F"/>
    <w:rsid w:val="003414E6"/>
    <w:rsid w:val="00341800"/>
    <w:rsid w:val="003430F1"/>
    <w:rsid w:val="00343E1B"/>
    <w:rsid w:val="003452E0"/>
    <w:rsid w:val="00345F8E"/>
    <w:rsid w:val="00347720"/>
    <w:rsid w:val="003479FC"/>
    <w:rsid w:val="00350ED0"/>
    <w:rsid w:val="003519E8"/>
    <w:rsid w:val="00351EEA"/>
    <w:rsid w:val="00352DC2"/>
    <w:rsid w:val="00354369"/>
    <w:rsid w:val="00354ED4"/>
    <w:rsid w:val="003550A2"/>
    <w:rsid w:val="00355692"/>
    <w:rsid w:val="003556BF"/>
    <w:rsid w:val="00355B42"/>
    <w:rsid w:val="00357534"/>
    <w:rsid w:val="0035770C"/>
    <w:rsid w:val="003622AC"/>
    <w:rsid w:val="0036301C"/>
    <w:rsid w:val="00364379"/>
    <w:rsid w:val="00364589"/>
    <w:rsid w:val="0036501E"/>
    <w:rsid w:val="00365F1B"/>
    <w:rsid w:val="0036623D"/>
    <w:rsid w:val="003662DF"/>
    <w:rsid w:val="00367CF9"/>
    <w:rsid w:val="003715F8"/>
    <w:rsid w:val="00371624"/>
    <w:rsid w:val="00371F0F"/>
    <w:rsid w:val="00371FE0"/>
    <w:rsid w:val="00372071"/>
    <w:rsid w:val="003728F5"/>
    <w:rsid w:val="003735AE"/>
    <w:rsid w:val="00373888"/>
    <w:rsid w:val="00374FE7"/>
    <w:rsid w:val="0037570B"/>
    <w:rsid w:val="003760CE"/>
    <w:rsid w:val="00376840"/>
    <w:rsid w:val="0037699C"/>
    <w:rsid w:val="0037717F"/>
    <w:rsid w:val="00377F60"/>
    <w:rsid w:val="00380165"/>
    <w:rsid w:val="003804C1"/>
    <w:rsid w:val="00380520"/>
    <w:rsid w:val="003805AE"/>
    <w:rsid w:val="003810BB"/>
    <w:rsid w:val="00383802"/>
    <w:rsid w:val="00383B48"/>
    <w:rsid w:val="003841BA"/>
    <w:rsid w:val="003846BC"/>
    <w:rsid w:val="00386EB6"/>
    <w:rsid w:val="0038729F"/>
    <w:rsid w:val="0038736F"/>
    <w:rsid w:val="0038741B"/>
    <w:rsid w:val="00387ACB"/>
    <w:rsid w:val="00387EF3"/>
    <w:rsid w:val="003902C7"/>
    <w:rsid w:val="00390BAF"/>
    <w:rsid w:val="00390CC9"/>
    <w:rsid w:val="00390F6C"/>
    <w:rsid w:val="00391130"/>
    <w:rsid w:val="00391720"/>
    <w:rsid w:val="00391D1D"/>
    <w:rsid w:val="003921FC"/>
    <w:rsid w:val="00392F1B"/>
    <w:rsid w:val="003948F9"/>
    <w:rsid w:val="00394CE7"/>
    <w:rsid w:val="0039511C"/>
    <w:rsid w:val="0039538F"/>
    <w:rsid w:val="00395AA5"/>
    <w:rsid w:val="0039646F"/>
    <w:rsid w:val="00397974"/>
    <w:rsid w:val="00397A9B"/>
    <w:rsid w:val="003A045D"/>
    <w:rsid w:val="003A1D61"/>
    <w:rsid w:val="003A25B4"/>
    <w:rsid w:val="003A2D76"/>
    <w:rsid w:val="003A322C"/>
    <w:rsid w:val="003A4736"/>
    <w:rsid w:val="003A6827"/>
    <w:rsid w:val="003A7264"/>
    <w:rsid w:val="003A731B"/>
    <w:rsid w:val="003A7747"/>
    <w:rsid w:val="003B09E1"/>
    <w:rsid w:val="003B1053"/>
    <w:rsid w:val="003B168C"/>
    <w:rsid w:val="003B24AE"/>
    <w:rsid w:val="003B3D8E"/>
    <w:rsid w:val="003B3DF5"/>
    <w:rsid w:val="003B41A8"/>
    <w:rsid w:val="003B4A85"/>
    <w:rsid w:val="003B65E7"/>
    <w:rsid w:val="003B6BD6"/>
    <w:rsid w:val="003B7742"/>
    <w:rsid w:val="003B775D"/>
    <w:rsid w:val="003B7E4B"/>
    <w:rsid w:val="003C081C"/>
    <w:rsid w:val="003C2EE9"/>
    <w:rsid w:val="003C400C"/>
    <w:rsid w:val="003C5CDF"/>
    <w:rsid w:val="003C5F18"/>
    <w:rsid w:val="003C7983"/>
    <w:rsid w:val="003C7F4C"/>
    <w:rsid w:val="003D0145"/>
    <w:rsid w:val="003D080A"/>
    <w:rsid w:val="003D0A2B"/>
    <w:rsid w:val="003D1EC3"/>
    <w:rsid w:val="003D32B1"/>
    <w:rsid w:val="003D56F5"/>
    <w:rsid w:val="003D6589"/>
    <w:rsid w:val="003D67FF"/>
    <w:rsid w:val="003E04A8"/>
    <w:rsid w:val="003E1218"/>
    <w:rsid w:val="003E15B8"/>
    <w:rsid w:val="003E1EDF"/>
    <w:rsid w:val="003E3244"/>
    <w:rsid w:val="003E4717"/>
    <w:rsid w:val="003E63F6"/>
    <w:rsid w:val="003E783C"/>
    <w:rsid w:val="003E7BFE"/>
    <w:rsid w:val="003F00C2"/>
    <w:rsid w:val="003F035A"/>
    <w:rsid w:val="003F10B1"/>
    <w:rsid w:val="003F190A"/>
    <w:rsid w:val="003F1FA8"/>
    <w:rsid w:val="003F3E64"/>
    <w:rsid w:val="003F4BB6"/>
    <w:rsid w:val="003F4BF8"/>
    <w:rsid w:val="003F5F74"/>
    <w:rsid w:val="003F6464"/>
    <w:rsid w:val="003F6C95"/>
    <w:rsid w:val="003F70D0"/>
    <w:rsid w:val="003F7B92"/>
    <w:rsid w:val="00400FCA"/>
    <w:rsid w:val="004011BC"/>
    <w:rsid w:val="004029C7"/>
    <w:rsid w:val="0040402C"/>
    <w:rsid w:val="00406CA4"/>
    <w:rsid w:val="00407A73"/>
    <w:rsid w:val="0040BE47"/>
    <w:rsid w:val="00410057"/>
    <w:rsid w:val="004121EB"/>
    <w:rsid w:val="0041348C"/>
    <w:rsid w:val="0041353F"/>
    <w:rsid w:val="00415890"/>
    <w:rsid w:val="00416B52"/>
    <w:rsid w:val="00416F36"/>
    <w:rsid w:val="00417E66"/>
    <w:rsid w:val="00420D42"/>
    <w:rsid w:val="00420F66"/>
    <w:rsid w:val="0042182E"/>
    <w:rsid w:val="00423D99"/>
    <w:rsid w:val="0042412C"/>
    <w:rsid w:val="0042486E"/>
    <w:rsid w:val="00424B14"/>
    <w:rsid w:val="00425618"/>
    <w:rsid w:val="00425624"/>
    <w:rsid w:val="00427987"/>
    <w:rsid w:val="0043022A"/>
    <w:rsid w:val="004305B0"/>
    <w:rsid w:val="00430877"/>
    <w:rsid w:val="00430E3A"/>
    <w:rsid w:val="004312C3"/>
    <w:rsid w:val="00432468"/>
    <w:rsid w:val="004325BF"/>
    <w:rsid w:val="00432FFC"/>
    <w:rsid w:val="00434B0A"/>
    <w:rsid w:val="00435ABC"/>
    <w:rsid w:val="00435EFE"/>
    <w:rsid w:val="0043600E"/>
    <w:rsid w:val="00436E4C"/>
    <w:rsid w:val="00436F32"/>
    <w:rsid w:val="004420DD"/>
    <w:rsid w:val="004428DF"/>
    <w:rsid w:val="00442DFE"/>
    <w:rsid w:val="0044314A"/>
    <w:rsid w:val="00444A0C"/>
    <w:rsid w:val="00445519"/>
    <w:rsid w:val="00446AB4"/>
    <w:rsid w:val="00446F07"/>
    <w:rsid w:val="00450865"/>
    <w:rsid w:val="00451B09"/>
    <w:rsid w:val="00451B22"/>
    <w:rsid w:val="00452695"/>
    <w:rsid w:val="00452CB6"/>
    <w:rsid w:val="00454000"/>
    <w:rsid w:val="00455964"/>
    <w:rsid w:val="00456630"/>
    <w:rsid w:val="00457884"/>
    <w:rsid w:val="00457F4A"/>
    <w:rsid w:val="0045F6F8"/>
    <w:rsid w:val="004601A6"/>
    <w:rsid w:val="00460ACB"/>
    <w:rsid w:val="00461B31"/>
    <w:rsid w:val="0046268E"/>
    <w:rsid w:val="004628CE"/>
    <w:rsid w:val="00462A22"/>
    <w:rsid w:val="00463130"/>
    <w:rsid w:val="00463D82"/>
    <w:rsid w:val="00465555"/>
    <w:rsid w:val="00466D23"/>
    <w:rsid w:val="00467AF9"/>
    <w:rsid w:val="00467E7C"/>
    <w:rsid w:val="004709E1"/>
    <w:rsid w:val="004710DB"/>
    <w:rsid w:val="004717E5"/>
    <w:rsid w:val="004731F6"/>
    <w:rsid w:val="0047327C"/>
    <w:rsid w:val="00474003"/>
    <w:rsid w:val="00474577"/>
    <w:rsid w:val="00475B9D"/>
    <w:rsid w:val="0047648F"/>
    <w:rsid w:val="00476C9E"/>
    <w:rsid w:val="00476CC0"/>
    <w:rsid w:val="00480EA0"/>
    <w:rsid w:val="00481665"/>
    <w:rsid w:val="004831D3"/>
    <w:rsid w:val="00483E66"/>
    <w:rsid w:val="004848F4"/>
    <w:rsid w:val="00484A32"/>
    <w:rsid w:val="0048529E"/>
    <w:rsid w:val="00485BBA"/>
    <w:rsid w:val="004869C8"/>
    <w:rsid w:val="004900B0"/>
    <w:rsid w:val="00491043"/>
    <w:rsid w:val="004924F0"/>
    <w:rsid w:val="00492727"/>
    <w:rsid w:val="00492A18"/>
    <w:rsid w:val="00492F84"/>
    <w:rsid w:val="004935B3"/>
    <w:rsid w:val="00494B4D"/>
    <w:rsid w:val="00495085"/>
    <w:rsid w:val="00496404"/>
    <w:rsid w:val="00497844"/>
    <w:rsid w:val="004A01BB"/>
    <w:rsid w:val="004A02FB"/>
    <w:rsid w:val="004A0936"/>
    <w:rsid w:val="004A18DA"/>
    <w:rsid w:val="004A1C5D"/>
    <w:rsid w:val="004A2BE7"/>
    <w:rsid w:val="004A35ED"/>
    <w:rsid w:val="004A5DA0"/>
    <w:rsid w:val="004A7E36"/>
    <w:rsid w:val="004B0925"/>
    <w:rsid w:val="004B0DBF"/>
    <w:rsid w:val="004B13CF"/>
    <w:rsid w:val="004B1457"/>
    <w:rsid w:val="004B19D7"/>
    <w:rsid w:val="004B1F2B"/>
    <w:rsid w:val="004B2EF4"/>
    <w:rsid w:val="004B3C15"/>
    <w:rsid w:val="004B475D"/>
    <w:rsid w:val="004B480A"/>
    <w:rsid w:val="004B4A5C"/>
    <w:rsid w:val="004B62C5"/>
    <w:rsid w:val="004B6318"/>
    <w:rsid w:val="004B67F1"/>
    <w:rsid w:val="004B69B9"/>
    <w:rsid w:val="004B7C19"/>
    <w:rsid w:val="004C034F"/>
    <w:rsid w:val="004C1419"/>
    <w:rsid w:val="004C1800"/>
    <w:rsid w:val="004C39D4"/>
    <w:rsid w:val="004C4E18"/>
    <w:rsid w:val="004C508D"/>
    <w:rsid w:val="004C5168"/>
    <w:rsid w:val="004C6C74"/>
    <w:rsid w:val="004C6F39"/>
    <w:rsid w:val="004C6F53"/>
    <w:rsid w:val="004C75DB"/>
    <w:rsid w:val="004C7CA5"/>
    <w:rsid w:val="004C7D19"/>
    <w:rsid w:val="004D0D1A"/>
    <w:rsid w:val="004D17F8"/>
    <w:rsid w:val="004D2A34"/>
    <w:rsid w:val="004D3C23"/>
    <w:rsid w:val="004D4C33"/>
    <w:rsid w:val="004D73FC"/>
    <w:rsid w:val="004D7DF2"/>
    <w:rsid w:val="004E07AE"/>
    <w:rsid w:val="004E106C"/>
    <w:rsid w:val="004E1AA5"/>
    <w:rsid w:val="004E1CCF"/>
    <w:rsid w:val="004E2189"/>
    <w:rsid w:val="004E2640"/>
    <w:rsid w:val="004E2C1A"/>
    <w:rsid w:val="004E366D"/>
    <w:rsid w:val="004E3869"/>
    <w:rsid w:val="004E40C3"/>
    <w:rsid w:val="004E425E"/>
    <w:rsid w:val="004E430C"/>
    <w:rsid w:val="004E4E6D"/>
    <w:rsid w:val="004E5ABC"/>
    <w:rsid w:val="004E5D15"/>
    <w:rsid w:val="004E6DCB"/>
    <w:rsid w:val="004E6F87"/>
    <w:rsid w:val="004E7379"/>
    <w:rsid w:val="004E76E3"/>
    <w:rsid w:val="004E7783"/>
    <w:rsid w:val="004E7AC1"/>
    <w:rsid w:val="004F2C69"/>
    <w:rsid w:val="004F3047"/>
    <w:rsid w:val="004F3C10"/>
    <w:rsid w:val="004F48C5"/>
    <w:rsid w:val="004F5F45"/>
    <w:rsid w:val="004F61FA"/>
    <w:rsid w:val="004F7353"/>
    <w:rsid w:val="004F75BC"/>
    <w:rsid w:val="004F7C9B"/>
    <w:rsid w:val="005003B3"/>
    <w:rsid w:val="0050062D"/>
    <w:rsid w:val="00500F58"/>
    <w:rsid w:val="0050290B"/>
    <w:rsid w:val="005031CD"/>
    <w:rsid w:val="0050465E"/>
    <w:rsid w:val="00505791"/>
    <w:rsid w:val="005061C6"/>
    <w:rsid w:val="0050620F"/>
    <w:rsid w:val="005069B2"/>
    <w:rsid w:val="00506A46"/>
    <w:rsid w:val="00506A79"/>
    <w:rsid w:val="00506AB6"/>
    <w:rsid w:val="00506ED5"/>
    <w:rsid w:val="0050722C"/>
    <w:rsid w:val="005072D2"/>
    <w:rsid w:val="0051005B"/>
    <w:rsid w:val="00511749"/>
    <w:rsid w:val="00511951"/>
    <w:rsid w:val="00511F41"/>
    <w:rsid w:val="00513659"/>
    <w:rsid w:val="00513C01"/>
    <w:rsid w:val="00514958"/>
    <w:rsid w:val="00514ABE"/>
    <w:rsid w:val="00520065"/>
    <w:rsid w:val="00520CB2"/>
    <w:rsid w:val="00522842"/>
    <w:rsid w:val="0052355A"/>
    <w:rsid w:val="00523A22"/>
    <w:rsid w:val="00523F46"/>
    <w:rsid w:val="00525E21"/>
    <w:rsid w:val="0052670D"/>
    <w:rsid w:val="005276A5"/>
    <w:rsid w:val="00530322"/>
    <w:rsid w:val="0053206B"/>
    <w:rsid w:val="00532314"/>
    <w:rsid w:val="00532CFD"/>
    <w:rsid w:val="00536E30"/>
    <w:rsid w:val="00537BDC"/>
    <w:rsid w:val="00537F95"/>
    <w:rsid w:val="005400E2"/>
    <w:rsid w:val="00540157"/>
    <w:rsid w:val="00540859"/>
    <w:rsid w:val="00540BEC"/>
    <w:rsid w:val="005411D6"/>
    <w:rsid w:val="005414B5"/>
    <w:rsid w:val="00542010"/>
    <w:rsid w:val="005426B9"/>
    <w:rsid w:val="00543BC3"/>
    <w:rsid w:val="00544051"/>
    <w:rsid w:val="00544874"/>
    <w:rsid w:val="00544A0F"/>
    <w:rsid w:val="0054534C"/>
    <w:rsid w:val="0054563A"/>
    <w:rsid w:val="00545946"/>
    <w:rsid w:val="00545BBB"/>
    <w:rsid w:val="0054641B"/>
    <w:rsid w:val="00546DE4"/>
    <w:rsid w:val="005472B9"/>
    <w:rsid w:val="0054776F"/>
    <w:rsid w:val="0054791F"/>
    <w:rsid w:val="0055222D"/>
    <w:rsid w:val="00552498"/>
    <w:rsid w:val="00552676"/>
    <w:rsid w:val="00552D45"/>
    <w:rsid w:val="005532FD"/>
    <w:rsid w:val="0055567C"/>
    <w:rsid w:val="005565C3"/>
    <w:rsid w:val="00556EA5"/>
    <w:rsid w:val="00557886"/>
    <w:rsid w:val="00557D6D"/>
    <w:rsid w:val="0056068D"/>
    <w:rsid w:val="00561A4C"/>
    <w:rsid w:val="00561E6C"/>
    <w:rsid w:val="00562B90"/>
    <w:rsid w:val="0056427E"/>
    <w:rsid w:val="00565C25"/>
    <w:rsid w:val="00566A7E"/>
    <w:rsid w:val="00566E92"/>
    <w:rsid w:val="00567368"/>
    <w:rsid w:val="00567630"/>
    <w:rsid w:val="0057004B"/>
    <w:rsid w:val="0057047E"/>
    <w:rsid w:val="005705E4"/>
    <w:rsid w:val="00570728"/>
    <w:rsid w:val="0057094A"/>
    <w:rsid w:val="0057121F"/>
    <w:rsid w:val="00572032"/>
    <w:rsid w:val="00572137"/>
    <w:rsid w:val="00572864"/>
    <w:rsid w:val="0057308C"/>
    <w:rsid w:val="00575635"/>
    <w:rsid w:val="005808AB"/>
    <w:rsid w:val="0058195F"/>
    <w:rsid w:val="00581B2E"/>
    <w:rsid w:val="0058257E"/>
    <w:rsid w:val="00582871"/>
    <w:rsid w:val="00582A19"/>
    <w:rsid w:val="00582B14"/>
    <w:rsid w:val="005839FA"/>
    <w:rsid w:val="00583A09"/>
    <w:rsid w:val="0058428A"/>
    <w:rsid w:val="00585077"/>
    <w:rsid w:val="005852CE"/>
    <w:rsid w:val="00585435"/>
    <w:rsid w:val="00586743"/>
    <w:rsid w:val="0059007B"/>
    <w:rsid w:val="005901D1"/>
    <w:rsid w:val="005904B8"/>
    <w:rsid w:val="00590E2A"/>
    <w:rsid w:val="00591192"/>
    <w:rsid w:val="005924EF"/>
    <w:rsid w:val="0059303B"/>
    <w:rsid w:val="00593219"/>
    <w:rsid w:val="00593374"/>
    <w:rsid w:val="00593529"/>
    <w:rsid w:val="005946CA"/>
    <w:rsid w:val="00594E5A"/>
    <w:rsid w:val="00595A41"/>
    <w:rsid w:val="005A07DD"/>
    <w:rsid w:val="005A0FC3"/>
    <w:rsid w:val="005A142F"/>
    <w:rsid w:val="005A1825"/>
    <w:rsid w:val="005A1EE1"/>
    <w:rsid w:val="005A2116"/>
    <w:rsid w:val="005A2554"/>
    <w:rsid w:val="005A3017"/>
    <w:rsid w:val="005A3223"/>
    <w:rsid w:val="005A369D"/>
    <w:rsid w:val="005A3CAA"/>
    <w:rsid w:val="005A4C70"/>
    <w:rsid w:val="005A6F5A"/>
    <w:rsid w:val="005B0A20"/>
    <w:rsid w:val="005B1971"/>
    <w:rsid w:val="005B1983"/>
    <w:rsid w:val="005B1A00"/>
    <w:rsid w:val="005B1D3D"/>
    <w:rsid w:val="005B24FD"/>
    <w:rsid w:val="005B2676"/>
    <w:rsid w:val="005B2C88"/>
    <w:rsid w:val="005B2D76"/>
    <w:rsid w:val="005B2F7F"/>
    <w:rsid w:val="005B3BF3"/>
    <w:rsid w:val="005B3C6E"/>
    <w:rsid w:val="005B401F"/>
    <w:rsid w:val="005B42AB"/>
    <w:rsid w:val="005B4BC2"/>
    <w:rsid w:val="005B4D4A"/>
    <w:rsid w:val="005B589E"/>
    <w:rsid w:val="005B5B5E"/>
    <w:rsid w:val="005B78D9"/>
    <w:rsid w:val="005B7D46"/>
    <w:rsid w:val="005C0CF3"/>
    <w:rsid w:val="005C380B"/>
    <w:rsid w:val="005C3B9A"/>
    <w:rsid w:val="005C494F"/>
    <w:rsid w:val="005C5064"/>
    <w:rsid w:val="005D124A"/>
    <w:rsid w:val="005D2177"/>
    <w:rsid w:val="005D2820"/>
    <w:rsid w:val="005D511F"/>
    <w:rsid w:val="005D593C"/>
    <w:rsid w:val="005D6408"/>
    <w:rsid w:val="005D6719"/>
    <w:rsid w:val="005D7695"/>
    <w:rsid w:val="005D7C7E"/>
    <w:rsid w:val="005D7F75"/>
    <w:rsid w:val="005E09D5"/>
    <w:rsid w:val="005E1D10"/>
    <w:rsid w:val="005E29CE"/>
    <w:rsid w:val="005E315E"/>
    <w:rsid w:val="005E323B"/>
    <w:rsid w:val="005E36DA"/>
    <w:rsid w:val="005E4DDB"/>
    <w:rsid w:val="005E5849"/>
    <w:rsid w:val="005E6819"/>
    <w:rsid w:val="005F06E3"/>
    <w:rsid w:val="005F07B9"/>
    <w:rsid w:val="005F0B72"/>
    <w:rsid w:val="005F0BB4"/>
    <w:rsid w:val="005F0EA0"/>
    <w:rsid w:val="005F1520"/>
    <w:rsid w:val="005F33A3"/>
    <w:rsid w:val="005F4451"/>
    <w:rsid w:val="005F4C73"/>
    <w:rsid w:val="005F4CE2"/>
    <w:rsid w:val="005F6932"/>
    <w:rsid w:val="005F7329"/>
    <w:rsid w:val="005F7624"/>
    <w:rsid w:val="005F7737"/>
    <w:rsid w:val="005F794C"/>
    <w:rsid w:val="005F7BAE"/>
    <w:rsid w:val="00600131"/>
    <w:rsid w:val="00600910"/>
    <w:rsid w:val="00600959"/>
    <w:rsid w:val="00600A30"/>
    <w:rsid w:val="00601871"/>
    <w:rsid w:val="006018E0"/>
    <w:rsid w:val="00601D75"/>
    <w:rsid w:val="00602451"/>
    <w:rsid w:val="0060263D"/>
    <w:rsid w:val="00602BFA"/>
    <w:rsid w:val="00602D32"/>
    <w:rsid w:val="00603617"/>
    <w:rsid w:val="0060594C"/>
    <w:rsid w:val="00605C3A"/>
    <w:rsid w:val="0060652B"/>
    <w:rsid w:val="00607438"/>
    <w:rsid w:val="0060763B"/>
    <w:rsid w:val="006077BC"/>
    <w:rsid w:val="00610691"/>
    <w:rsid w:val="0061110F"/>
    <w:rsid w:val="00612897"/>
    <w:rsid w:val="00612C81"/>
    <w:rsid w:val="00612E05"/>
    <w:rsid w:val="00613286"/>
    <w:rsid w:val="00613ED2"/>
    <w:rsid w:val="006141FE"/>
    <w:rsid w:val="00614C12"/>
    <w:rsid w:val="00615487"/>
    <w:rsid w:val="00615936"/>
    <w:rsid w:val="00616339"/>
    <w:rsid w:val="00616AE3"/>
    <w:rsid w:val="00616C7C"/>
    <w:rsid w:val="00617639"/>
    <w:rsid w:val="006178DD"/>
    <w:rsid w:val="00620382"/>
    <w:rsid w:val="006210A2"/>
    <w:rsid w:val="0062148B"/>
    <w:rsid w:val="00621695"/>
    <w:rsid w:val="006218CC"/>
    <w:rsid w:val="00622340"/>
    <w:rsid w:val="0062261D"/>
    <w:rsid w:val="00623768"/>
    <w:rsid w:val="006249BE"/>
    <w:rsid w:val="00625D48"/>
    <w:rsid w:val="00625D99"/>
    <w:rsid w:val="00626757"/>
    <w:rsid w:val="00627C54"/>
    <w:rsid w:val="00627ECE"/>
    <w:rsid w:val="006317D2"/>
    <w:rsid w:val="00631DD6"/>
    <w:rsid w:val="0063231A"/>
    <w:rsid w:val="0063257A"/>
    <w:rsid w:val="0063261C"/>
    <w:rsid w:val="00632C0C"/>
    <w:rsid w:val="00634854"/>
    <w:rsid w:val="00634A2A"/>
    <w:rsid w:val="00635414"/>
    <w:rsid w:val="0063542E"/>
    <w:rsid w:val="006375C8"/>
    <w:rsid w:val="006379B1"/>
    <w:rsid w:val="00640317"/>
    <w:rsid w:val="0064093D"/>
    <w:rsid w:val="00641CC0"/>
    <w:rsid w:val="00642EA3"/>
    <w:rsid w:val="00643D9E"/>
    <w:rsid w:val="00644316"/>
    <w:rsid w:val="00645250"/>
    <w:rsid w:val="00645E18"/>
    <w:rsid w:val="00646F4A"/>
    <w:rsid w:val="00647F2D"/>
    <w:rsid w:val="00650B6E"/>
    <w:rsid w:val="00654F2E"/>
    <w:rsid w:val="006553AB"/>
    <w:rsid w:val="00655866"/>
    <w:rsid w:val="0065686D"/>
    <w:rsid w:val="006576AA"/>
    <w:rsid w:val="006605FB"/>
    <w:rsid w:val="00660C8A"/>
    <w:rsid w:val="00661499"/>
    <w:rsid w:val="006617EB"/>
    <w:rsid w:val="00661C9F"/>
    <w:rsid w:val="00662155"/>
    <w:rsid w:val="00662BFC"/>
    <w:rsid w:val="00662EFF"/>
    <w:rsid w:val="006632AD"/>
    <w:rsid w:val="006638DA"/>
    <w:rsid w:val="00666206"/>
    <w:rsid w:val="006670CB"/>
    <w:rsid w:val="00667261"/>
    <w:rsid w:val="0066775D"/>
    <w:rsid w:val="00667E1D"/>
    <w:rsid w:val="006705B8"/>
    <w:rsid w:val="0067086E"/>
    <w:rsid w:val="0067132A"/>
    <w:rsid w:val="00672E0E"/>
    <w:rsid w:val="0067364F"/>
    <w:rsid w:val="00673EEC"/>
    <w:rsid w:val="00674E97"/>
    <w:rsid w:val="00676510"/>
    <w:rsid w:val="00676597"/>
    <w:rsid w:val="00676AAF"/>
    <w:rsid w:val="0067741B"/>
    <w:rsid w:val="006779A4"/>
    <w:rsid w:val="0068005D"/>
    <w:rsid w:val="00685358"/>
    <w:rsid w:val="006860DC"/>
    <w:rsid w:val="00686858"/>
    <w:rsid w:val="006872B2"/>
    <w:rsid w:val="006902E7"/>
    <w:rsid w:val="00690A43"/>
    <w:rsid w:val="00690F56"/>
    <w:rsid w:val="00691BEF"/>
    <w:rsid w:val="00692440"/>
    <w:rsid w:val="00692621"/>
    <w:rsid w:val="00692868"/>
    <w:rsid w:val="00692E14"/>
    <w:rsid w:val="00693A2F"/>
    <w:rsid w:val="0069440D"/>
    <w:rsid w:val="006968FD"/>
    <w:rsid w:val="00697376"/>
    <w:rsid w:val="00697A37"/>
    <w:rsid w:val="006A01AB"/>
    <w:rsid w:val="006A02F9"/>
    <w:rsid w:val="006A0905"/>
    <w:rsid w:val="006A09FB"/>
    <w:rsid w:val="006A0CDD"/>
    <w:rsid w:val="006A187C"/>
    <w:rsid w:val="006A1916"/>
    <w:rsid w:val="006A19C9"/>
    <w:rsid w:val="006A2BD1"/>
    <w:rsid w:val="006A3463"/>
    <w:rsid w:val="006A35C4"/>
    <w:rsid w:val="006A4255"/>
    <w:rsid w:val="006A4991"/>
    <w:rsid w:val="006A521C"/>
    <w:rsid w:val="006A52B3"/>
    <w:rsid w:val="006A52BF"/>
    <w:rsid w:val="006A5A57"/>
    <w:rsid w:val="006A5F9A"/>
    <w:rsid w:val="006A6284"/>
    <w:rsid w:val="006B0B6D"/>
    <w:rsid w:val="006B0C87"/>
    <w:rsid w:val="006B0D29"/>
    <w:rsid w:val="006B128A"/>
    <w:rsid w:val="006B320A"/>
    <w:rsid w:val="006B3D2E"/>
    <w:rsid w:val="006B6A35"/>
    <w:rsid w:val="006B7504"/>
    <w:rsid w:val="006B7DEF"/>
    <w:rsid w:val="006C07EB"/>
    <w:rsid w:val="006C0FAC"/>
    <w:rsid w:val="006C12A1"/>
    <w:rsid w:val="006C16D8"/>
    <w:rsid w:val="006C4BC0"/>
    <w:rsid w:val="006C539B"/>
    <w:rsid w:val="006C5B32"/>
    <w:rsid w:val="006C74F9"/>
    <w:rsid w:val="006C7A0C"/>
    <w:rsid w:val="006D05CE"/>
    <w:rsid w:val="006D0613"/>
    <w:rsid w:val="006D2A48"/>
    <w:rsid w:val="006D3DED"/>
    <w:rsid w:val="006D4EA7"/>
    <w:rsid w:val="006D4EDC"/>
    <w:rsid w:val="006D5A8D"/>
    <w:rsid w:val="006D7D75"/>
    <w:rsid w:val="006E00F5"/>
    <w:rsid w:val="006E164E"/>
    <w:rsid w:val="006E173E"/>
    <w:rsid w:val="006E1C71"/>
    <w:rsid w:val="006E1DC9"/>
    <w:rsid w:val="006E2798"/>
    <w:rsid w:val="006E2EBF"/>
    <w:rsid w:val="006E3763"/>
    <w:rsid w:val="006E3AE7"/>
    <w:rsid w:val="006E41F6"/>
    <w:rsid w:val="006E4FF2"/>
    <w:rsid w:val="006E5DFA"/>
    <w:rsid w:val="006E65D4"/>
    <w:rsid w:val="006E6C7A"/>
    <w:rsid w:val="006E78DF"/>
    <w:rsid w:val="006F02BF"/>
    <w:rsid w:val="006F13A4"/>
    <w:rsid w:val="006F3129"/>
    <w:rsid w:val="006F3DA8"/>
    <w:rsid w:val="006F48D4"/>
    <w:rsid w:val="006F49D3"/>
    <w:rsid w:val="006F509D"/>
    <w:rsid w:val="006F5A0B"/>
    <w:rsid w:val="006F6E0B"/>
    <w:rsid w:val="00700175"/>
    <w:rsid w:val="00700432"/>
    <w:rsid w:val="0070128F"/>
    <w:rsid w:val="00701DDE"/>
    <w:rsid w:val="007029D6"/>
    <w:rsid w:val="00703B57"/>
    <w:rsid w:val="0070404A"/>
    <w:rsid w:val="007045E0"/>
    <w:rsid w:val="007047FE"/>
    <w:rsid w:val="007049A2"/>
    <w:rsid w:val="00705E6C"/>
    <w:rsid w:val="00705F40"/>
    <w:rsid w:val="0070743C"/>
    <w:rsid w:val="00707DB0"/>
    <w:rsid w:val="00710657"/>
    <w:rsid w:val="007123D1"/>
    <w:rsid w:val="00712583"/>
    <w:rsid w:val="007125B4"/>
    <w:rsid w:val="007127F2"/>
    <w:rsid w:val="00712867"/>
    <w:rsid w:val="00713958"/>
    <w:rsid w:val="0071453F"/>
    <w:rsid w:val="0071542E"/>
    <w:rsid w:val="0071697A"/>
    <w:rsid w:val="007179DB"/>
    <w:rsid w:val="0072121C"/>
    <w:rsid w:val="00723FB2"/>
    <w:rsid w:val="007247AF"/>
    <w:rsid w:val="00725A4A"/>
    <w:rsid w:val="00727313"/>
    <w:rsid w:val="00727F63"/>
    <w:rsid w:val="00731227"/>
    <w:rsid w:val="00732284"/>
    <w:rsid w:val="0073267B"/>
    <w:rsid w:val="00732B5F"/>
    <w:rsid w:val="007337D5"/>
    <w:rsid w:val="00733B48"/>
    <w:rsid w:val="00733C85"/>
    <w:rsid w:val="00734E28"/>
    <w:rsid w:val="00735875"/>
    <w:rsid w:val="007359CA"/>
    <w:rsid w:val="00735DA2"/>
    <w:rsid w:val="00735F92"/>
    <w:rsid w:val="00736D41"/>
    <w:rsid w:val="00736EDD"/>
    <w:rsid w:val="00737131"/>
    <w:rsid w:val="00740BA0"/>
    <w:rsid w:val="00741EE5"/>
    <w:rsid w:val="00741F42"/>
    <w:rsid w:val="007421DA"/>
    <w:rsid w:val="00742808"/>
    <w:rsid w:val="007439FB"/>
    <w:rsid w:val="00747F8E"/>
    <w:rsid w:val="007504F7"/>
    <w:rsid w:val="00750604"/>
    <w:rsid w:val="0075080D"/>
    <w:rsid w:val="007512AC"/>
    <w:rsid w:val="00751412"/>
    <w:rsid w:val="00751B80"/>
    <w:rsid w:val="0075227C"/>
    <w:rsid w:val="00752E63"/>
    <w:rsid w:val="00753EEE"/>
    <w:rsid w:val="00753F3A"/>
    <w:rsid w:val="00754761"/>
    <w:rsid w:val="0075478E"/>
    <w:rsid w:val="00755C76"/>
    <w:rsid w:val="007605F0"/>
    <w:rsid w:val="0076260A"/>
    <w:rsid w:val="00763897"/>
    <w:rsid w:val="007638D2"/>
    <w:rsid w:val="00763C03"/>
    <w:rsid w:val="00765470"/>
    <w:rsid w:val="00765A6C"/>
    <w:rsid w:val="00766BD0"/>
    <w:rsid w:val="007675FB"/>
    <w:rsid w:val="00767CD4"/>
    <w:rsid w:val="00767F3C"/>
    <w:rsid w:val="0077084B"/>
    <w:rsid w:val="00770916"/>
    <w:rsid w:val="00771BA0"/>
    <w:rsid w:val="007721E2"/>
    <w:rsid w:val="007730E6"/>
    <w:rsid w:val="0077347A"/>
    <w:rsid w:val="00773FBE"/>
    <w:rsid w:val="00774029"/>
    <w:rsid w:val="00775597"/>
    <w:rsid w:val="0077648D"/>
    <w:rsid w:val="007769D7"/>
    <w:rsid w:val="00776E84"/>
    <w:rsid w:val="007800EB"/>
    <w:rsid w:val="0078085E"/>
    <w:rsid w:val="007808E1"/>
    <w:rsid w:val="007815D5"/>
    <w:rsid w:val="007817C5"/>
    <w:rsid w:val="00781934"/>
    <w:rsid w:val="00781C2C"/>
    <w:rsid w:val="00781DC4"/>
    <w:rsid w:val="007826FA"/>
    <w:rsid w:val="00783180"/>
    <w:rsid w:val="007837AE"/>
    <w:rsid w:val="007843CA"/>
    <w:rsid w:val="00785B60"/>
    <w:rsid w:val="00786125"/>
    <w:rsid w:val="00787212"/>
    <w:rsid w:val="007875A7"/>
    <w:rsid w:val="0079219E"/>
    <w:rsid w:val="00793248"/>
    <w:rsid w:val="0079474C"/>
    <w:rsid w:val="007949D4"/>
    <w:rsid w:val="0079587A"/>
    <w:rsid w:val="007959CB"/>
    <w:rsid w:val="00797175"/>
    <w:rsid w:val="0079718E"/>
    <w:rsid w:val="0079EBDA"/>
    <w:rsid w:val="007A0E92"/>
    <w:rsid w:val="007A13C1"/>
    <w:rsid w:val="007A2FB8"/>
    <w:rsid w:val="007A2FFC"/>
    <w:rsid w:val="007A4624"/>
    <w:rsid w:val="007A5561"/>
    <w:rsid w:val="007A573E"/>
    <w:rsid w:val="007A67A4"/>
    <w:rsid w:val="007B0217"/>
    <w:rsid w:val="007B0802"/>
    <w:rsid w:val="007B1D40"/>
    <w:rsid w:val="007B210B"/>
    <w:rsid w:val="007B29A9"/>
    <w:rsid w:val="007B494D"/>
    <w:rsid w:val="007B7FDD"/>
    <w:rsid w:val="007C233A"/>
    <w:rsid w:val="007C2533"/>
    <w:rsid w:val="007C35CB"/>
    <w:rsid w:val="007C3CFC"/>
    <w:rsid w:val="007C3E23"/>
    <w:rsid w:val="007C447E"/>
    <w:rsid w:val="007C569B"/>
    <w:rsid w:val="007C5EB5"/>
    <w:rsid w:val="007C6F0D"/>
    <w:rsid w:val="007D038D"/>
    <w:rsid w:val="007D05D8"/>
    <w:rsid w:val="007D1ACB"/>
    <w:rsid w:val="007D1B1A"/>
    <w:rsid w:val="007D30FE"/>
    <w:rsid w:val="007D3E30"/>
    <w:rsid w:val="007D47F3"/>
    <w:rsid w:val="007D5730"/>
    <w:rsid w:val="007D6511"/>
    <w:rsid w:val="007D6C79"/>
    <w:rsid w:val="007D70ED"/>
    <w:rsid w:val="007D7E1A"/>
    <w:rsid w:val="007E0CE5"/>
    <w:rsid w:val="007E32FB"/>
    <w:rsid w:val="007E3651"/>
    <w:rsid w:val="007E3773"/>
    <w:rsid w:val="007E4328"/>
    <w:rsid w:val="007E46C7"/>
    <w:rsid w:val="007E5387"/>
    <w:rsid w:val="007E62C4"/>
    <w:rsid w:val="007E65BA"/>
    <w:rsid w:val="007E6E12"/>
    <w:rsid w:val="007F0752"/>
    <w:rsid w:val="007F1F7B"/>
    <w:rsid w:val="007F2CBD"/>
    <w:rsid w:val="007F3185"/>
    <w:rsid w:val="007F31F2"/>
    <w:rsid w:val="007F3B85"/>
    <w:rsid w:val="007F6BF6"/>
    <w:rsid w:val="007F6D17"/>
    <w:rsid w:val="007F6D4A"/>
    <w:rsid w:val="007F7EE0"/>
    <w:rsid w:val="00800A70"/>
    <w:rsid w:val="00803300"/>
    <w:rsid w:val="00803FA3"/>
    <w:rsid w:val="0080414A"/>
    <w:rsid w:val="0080419C"/>
    <w:rsid w:val="00804E5A"/>
    <w:rsid w:val="00805C30"/>
    <w:rsid w:val="00806686"/>
    <w:rsid w:val="00806F41"/>
    <w:rsid w:val="0080747C"/>
    <w:rsid w:val="00807AB9"/>
    <w:rsid w:val="00807D41"/>
    <w:rsid w:val="00810250"/>
    <w:rsid w:val="008128D3"/>
    <w:rsid w:val="00812D31"/>
    <w:rsid w:val="00812FDD"/>
    <w:rsid w:val="008140A1"/>
    <w:rsid w:val="008149D0"/>
    <w:rsid w:val="008152A4"/>
    <w:rsid w:val="008153E7"/>
    <w:rsid w:val="00815C42"/>
    <w:rsid w:val="0081758D"/>
    <w:rsid w:val="00821031"/>
    <w:rsid w:val="008210DC"/>
    <w:rsid w:val="00822A5F"/>
    <w:rsid w:val="00823671"/>
    <w:rsid w:val="0082397D"/>
    <w:rsid w:val="00823AB3"/>
    <w:rsid w:val="0082489C"/>
    <w:rsid w:val="00824ACF"/>
    <w:rsid w:val="0082539A"/>
    <w:rsid w:val="008259CD"/>
    <w:rsid w:val="00826035"/>
    <w:rsid w:val="008265FB"/>
    <w:rsid w:val="00831076"/>
    <w:rsid w:val="008313D6"/>
    <w:rsid w:val="00832667"/>
    <w:rsid w:val="00834819"/>
    <w:rsid w:val="00834931"/>
    <w:rsid w:val="00834A23"/>
    <w:rsid w:val="00834D36"/>
    <w:rsid w:val="00834D90"/>
    <w:rsid w:val="0083555B"/>
    <w:rsid w:val="00836E51"/>
    <w:rsid w:val="008413A3"/>
    <w:rsid w:val="00841BEE"/>
    <w:rsid w:val="0084287D"/>
    <w:rsid w:val="00842F30"/>
    <w:rsid w:val="00843634"/>
    <w:rsid w:val="00844E28"/>
    <w:rsid w:val="00845729"/>
    <w:rsid w:val="00847268"/>
    <w:rsid w:val="00847AAB"/>
    <w:rsid w:val="008518CA"/>
    <w:rsid w:val="008520FE"/>
    <w:rsid w:val="00853084"/>
    <w:rsid w:val="008541FC"/>
    <w:rsid w:val="00854378"/>
    <w:rsid w:val="0085490E"/>
    <w:rsid w:val="00855F84"/>
    <w:rsid w:val="00856B05"/>
    <w:rsid w:val="0085701D"/>
    <w:rsid w:val="00857AC3"/>
    <w:rsid w:val="0086077E"/>
    <w:rsid w:val="0086134A"/>
    <w:rsid w:val="008634C0"/>
    <w:rsid w:val="00863FE4"/>
    <w:rsid w:val="0086408E"/>
    <w:rsid w:val="008645BB"/>
    <w:rsid w:val="00864D69"/>
    <w:rsid w:val="00865328"/>
    <w:rsid w:val="00865ECC"/>
    <w:rsid w:val="00866ABF"/>
    <w:rsid w:val="0086778F"/>
    <w:rsid w:val="00867D11"/>
    <w:rsid w:val="00870489"/>
    <w:rsid w:val="008704C0"/>
    <w:rsid w:val="0087164A"/>
    <w:rsid w:val="00872A34"/>
    <w:rsid w:val="0087468E"/>
    <w:rsid w:val="00875E72"/>
    <w:rsid w:val="00877B83"/>
    <w:rsid w:val="008803B1"/>
    <w:rsid w:val="00880A4F"/>
    <w:rsid w:val="00881B70"/>
    <w:rsid w:val="00881E70"/>
    <w:rsid w:val="00882BAE"/>
    <w:rsid w:val="00883EC8"/>
    <w:rsid w:val="008840FA"/>
    <w:rsid w:val="0088549E"/>
    <w:rsid w:val="00885D79"/>
    <w:rsid w:val="008878BE"/>
    <w:rsid w:val="008927FD"/>
    <w:rsid w:val="00892855"/>
    <w:rsid w:val="00892872"/>
    <w:rsid w:val="00892ED3"/>
    <w:rsid w:val="008935AB"/>
    <w:rsid w:val="00893A01"/>
    <w:rsid w:val="0089525A"/>
    <w:rsid w:val="008958FE"/>
    <w:rsid w:val="00895C62"/>
    <w:rsid w:val="00895D98"/>
    <w:rsid w:val="00896437"/>
    <w:rsid w:val="008969B1"/>
    <w:rsid w:val="00897A29"/>
    <w:rsid w:val="00897D29"/>
    <w:rsid w:val="008A0D9B"/>
    <w:rsid w:val="008A1C78"/>
    <w:rsid w:val="008A2D31"/>
    <w:rsid w:val="008A3721"/>
    <w:rsid w:val="008A504E"/>
    <w:rsid w:val="008A59FB"/>
    <w:rsid w:val="008A7FA7"/>
    <w:rsid w:val="008B0A72"/>
    <w:rsid w:val="008B0BCA"/>
    <w:rsid w:val="008B0F9C"/>
    <w:rsid w:val="008B1C0C"/>
    <w:rsid w:val="008B1DC6"/>
    <w:rsid w:val="008B2571"/>
    <w:rsid w:val="008B29DB"/>
    <w:rsid w:val="008B38BE"/>
    <w:rsid w:val="008B45F7"/>
    <w:rsid w:val="008B596E"/>
    <w:rsid w:val="008B6822"/>
    <w:rsid w:val="008B6BB3"/>
    <w:rsid w:val="008B6C09"/>
    <w:rsid w:val="008B6C5A"/>
    <w:rsid w:val="008B778A"/>
    <w:rsid w:val="008C0023"/>
    <w:rsid w:val="008C0921"/>
    <w:rsid w:val="008C0A70"/>
    <w:rsid w:val="008C22CD"/>
    <w:rsid w:val="008C264B"/>
    <w:rsid w:val="008C3817"/>
    <w:rsid w:val="008C48B3"/>
    <w:rsid w:val="008C52AB"/>
    <w:rsid w:val="008C58F6"/>
    <w:rsid w:val="008C6C74"/>
    <w:rsid w:val="008C734F"/>
    <w:rsid w:val="008C73EB"/>
    <w:rsid w:val="008C7CA7"/>
    <w:rsid w:val="008C7E58"/>
    <w:rsid w:val="008D059F"/>
    <w:rsid w:val="008D0BCB"/>
    <w:rsid w:val="008D0F04"/>
    <w:rsid w:val="008D400D"/>
    <w:rsid w:val="008D4169"/>
    <w:rsid w:val="008D4BC0"/>
    <w:rsid w:val="008D4CA4"/>
    <w:rsid w:val="008D517A"/>
    <w:rsid w:val="008D5D3C"/>
    <w:rsid w:val="008D6BAB"/>
    <w:rsid w:val="008D6D6C"/>
    <w:rsid w:val="008D79E7"/>
    <w:rsid w:val="008E427A"/>
    <w:rsid w:val="008E568F"/>
    <w:rsid w:val="008E599E"/>
    <w:rsid w:val="008E615E"/>
    <w:rsid w:val="008E7ECA"/>
    <w:rsid w:val="008F15C2"/>
    <w:rsid w:val="008F1792"/>
    <w:rsid w:val="008F2262"/>
    <w:rsid w:val="008F2511"/>
    <w:rsid w:val="008F28D6"/>
    <w:rsid w:val="008F366F"/>
    <w:rsid w:val="008F526B"/>
    <w:rsid w:val="008F5306"/>
    <w:rsid w:val="008F5F72"/>
    <w:rsid w:val="008F6D00"/>
    <w:rsid w:val="008F7896"/>
    <w:rsid w:val="008F78EA"/>
    <w:rsid w:val="009009D4"/>
    <w:rsid w:val="009015E6"/>
    <w:rsid w:val="009029EC"/>
    <w:rsid w:val="0090321A"/>
    <w:rsid w:val="00903DFF"/>
    <w:rsid w:val="00904E35"/>
    <w:rsid w:val="009054C3"/>
    <w:rsid w:val="00905923"/>
    <w:rsid w:val="00905E0E"/>
    <w:rsid w:val="0090671E"/>
    <w:rsid w:val="00906DFB"/>
    <w:rsid w:val="0090770A"/>
    <w:rsid w:val="00907974"/>
    <w:rsid w:val="00912239"/>
    <w:rsid w:val="00912B85"/>
    <w:rsid w:val="00912D96"/>
    <w:rsid w:val="00913360"/>
    <w:rsid w:val="00913D0D"/>
    <w:rsid w:val="00914CB3"/>
    <w:rsid w:val="00915B64"/>
    <w:rsid w:val="00916B58"/>
    <w:rsid w:val="009173A2"/>
    <w:rsid w:val="00917E34"/>
    <w:rsid w:val="00920ED1"/>
    <w:rsid w:val="0092100B"/>
    <w:rsid w:val="00921377"/>
    <w:rsid w:val="0092145A"/>
    <w:rsid w:val="0092170E"/>
    <w:rsid w:val="00922B36"/>
    <w:rsid w:val="00922FC3"/>
    <w:rsid w:val="0092302E"/>
    <w:rsid w:val="0092436C"/>
    <w:rsid w:val="00926471"/>
    <w:rsid w:val="00927FEE"/>
    <w:rsid w:val="00930170"/>
    <w:rsid w:val="009306E2"/>
    <w:rsid w:val="00930F94"/>
    <w:rsid w:val="0093234E"/>
    <w:rsid w:val="0093281B"/>
    <w:rsid w:val="00932C24"/>
    <w:rsid w:val="009342FF"/>
    <w:rsid w:val="0093484E"/>
    <w:rsid w:val="00934C50"/>
    <w:rsid w:val="0093512F"/>
    <w:rsid w:val="00936CE4"/>
    <w:rsid w:val="00937494"/>
    <w:rsid w:val="00940532"/>
    <w:rsid w:val="00940AA0"/>
    <w:rsid w:val="00941153"/>
    <w:rsid w:val="0094227E"/>
    <w:rsid w:val="00943D82"/>
    <w:rsid w:val="00943DB1"/>
    <w:rsid w:val="0094497F"/>
    <w:rsid w:val="00944B08"/>
    <w:rsid w:val="0094580A"/>
    <w:rsid w:val="00946AE3"/>
    <w:rsid w:val="00947AB1"/>
    <w:rsid w:val="00947B1E"/>
    <w:rsid w:val="0094EC31"/>
    <w:rsid w:val="0095053C"/>
    <w:rsid w:val="0095107E"/>
    <w:rsid w:val="00951985"/>
    <w:rsid w:val="009526C2"/>
    <w:rsid w:val="009531F9"/>
    <w:rsid w:val="00953789"/>
    <w:rsid w:val="00953A27"/>
    <w:rsid w:val="00960D72"/>
    <w:rsid w:val="00961409"/>
    <w:rsid w:val="0096168E"/>
    <w:rsid w:val="009618C9"/>
    <w:rsid w:val="00961F4F"/>
    <w:rsid w:val="00962115"/>
    <w:rsid w:val="0096349E"/>
    <w:rsid w:val="0096384C"/>
    <w:rsid w:val="00965045"/>
    <w:rsid w:val="009660CB"/>
    <w:rsid w:val="00970622"/>
    <w:rsid w:val="00970653"/>
    <w:rsid w:val="00971021"/>
    <w:rsid w:val="009711EC"/>
    <w:rsid w:val="00971D06"/>
    <w:rsid w:val="0097349C"/>
    <w:rsid w:val="009734AC"/>
    <w:rsid w:val="009737E0"/>
    <w:rsid w:val="009743B3"/>
    <w:rsid w:val="00975DDF"/>
    <w:rsid w:val="00976111"/>
    <w:rsid w:val="00977301"/>
    <w:rsid w:val="009773DF"/>
    <w:rsid w:val="009775A8"/>
    <w:rsid w:val="00977763"/>
    <w:rsid w:val="00977A61"/>
    <w:rsid w:val="0098001C"/>
    <w:rsid w:val="00980532"/>
    <w:rsid w:val="00980A2C"/>
    <w:rsid w:val="00982C07"/>
    <w:rsid w:val="00983F63"/>
    <w:rsid w:val="009850D9"/>
    <w:rsid w:val="00985CB6"/>
    <w:rsid w:val="00985CFD"/>
    <w:rsid w:val="0098663F"/>
    <w:rsid w:val="00986832"/>
    <w:rsid w:val="00987214"/>
    <w:rsid w:val="00990720"/>
    <w:rsid w:val="00990C6B"/>
    <w:rsid w:val="00991035"/>
    <w:rsid w:val="0099151A"/>
    <w:rsid w:val="00992512"/>
    <w:rsid w:val="009927EA"/>
    <w:rsid w:val="00993218"/>
    <w:rsid w:val="00993DBC"/>
    <w:rsid w:val="0099542F"/>
    <w:rsid w:val="009954B6"/>
    <w:rsid w:val="009968BA"/>
    <w:rsid w:val="00996AEB"/>
    <w:rsid w:val="0099728A"/>
    <w:rsid w:val="00997925"/>
    <w:rsid w:val="00997CF1"/>
    <w:rsid w:val="009A10AB"/>
    <w:rsid w:val="009A1999"/>
    <w:rsid w:val="009A2BBF"/>
    <w:rsid w:val="009A30BA"/>
    <w:rsid w:val="009A3361"/>
    <w:rsid w:val="009A348C"/>
    <w:rsid w:val="009A4577"/>
    <w:rsid w:val="009A4AFA"/>
    <w:rsid w:val="009A5C5B"/>
    <w:rsid w:val="009A5F97"/>
    <w:rsid w:val="009A7775"/>
    <w:rsid w:val="009A7916"/>
    <w:rsid w:val="009A7A42"/>
    <w:rsid w:val="009B1451"/>
    <w:rsid w:val="009B1FD2"/>
    <w:rsid w:val="009B2140"/>
    <w:rsid w:val="009B2471"/>
    <w:rsid w:val="009B2F4C"/>
    <w:rsid w:val="009B41BE"/>
    <w:rsid w:val="009B5653"/>
    <w:rsid w:val="009B651B"/>
    <w:rsid w:val="009B6904"/>
    <w:rsid w:val="009B6B8E"/>
    <w:rsid w:val="009B6CCB"/>
    <w:rsid w:val="009B7DB0"/>
    <w:rsid w:val="009C0E50"/>
    <w:rsid w:val="009C592F"/>
    <w:rsid w:val="009C62D1"/>
    <w:rsid w:val="009C795D"/>
    <w:rsid w:val="009C7FAC"/>
    <w:rsid w:val="009D13C3"/>
    <w:rsid w:val="009D1AE3"/>
    <w:rsid w:val="009D1AF5"/>
    <w:rsid w:val="009D1DB6"/>
    <w:rsid w:val="009D1E2B"/>
    <w:rsid w:val="009D2A65"/>
    <w:rsid w:val="009D3539"/>
    <w:rsid w:val="009D38BD"/>
    <w:rsid w:val="009D3DA9"/>
    <w:rsid w:val="009D5175"/>
    <w:rsid w:val="009D532B"/>
    <w:rsid w:val="009D60A6"/>
    <w:rsid w:val="009D650C"/>
    <w:rsid w:val="009D7BA3"/>
    <w:rsid w:val="009E0EF4"/>
    <w:rsid w:val="009E2BB9"/>
    <w:rsid w:val="009E342A"/>
    <w:rsid w:val="009E3D9C"/>
    <w:rsid w:val="009E62DA"/>
    <w:rsid w:val="009E6C8A"/>
    <w:rsid w:val="009E6F02"/>
    <w:rsid w:val="009E70D3"/>
    <w:rsid w:val="009F1485"/>
    <w:rsid w:val="009F220C"/>
    <w:rsid w:val="009F24F1"/>
    <w:rsid w:val="009F308D"/>
    <w:rsid w:val="009F3342"/>
    <w:rsid w:val="009F52B0"/>
    <w:rsid w:val="009F5C9C"/>
    <w:rsid w:val="009F6004"/>
    <w:rsid w:val="009F66B6"/>
    <w:rsid w:val="009F6882"/>
    <w:rsid w:val="009F6A33"/>
    <w:rsid w:val="009F6AD3"/>
    <w:rsid w:val="009F79D2"/>
    <w:rsid w:val="009F7A86"/>
    <w:rsid w:val="00A001D5"/>
    <w:rsid w:val="00A00661"/>
    <w:rsid w:val="00A00F20"/>
    <w:rsid w:val="00A010BD"/>
    <w:rsid w:val="00A01107"/>
    <w:rsid w:val="00A0334A"/>
    <w:rsid w:val="00A045F5"/>
    <w:rsid w:val="00A05326"/>
    <w:rsid w:val="00A05582"/>
    <w:rsid w:val="00A05E8E"/>
    <w:rsid w:val="00A06D27"/>
    <w:rsid w:val="00A0719A"/>
    <w:rsid w:val="00A07647"/>
    <w:rsid w:val="00A07681"/>
    <w:rsid w:val="00A11112"/>
    <w:rsid w:val="00A1193F"/>
    <w:rsid w:val="00A12CA3"/>
    <w:rsid w:val="00A155C8"/>
    <w:rsid w:val="00A155F6"/>
    <w:rsid w:val="00A16388"/>
    <w:rsid w:val="00A16487"/>
    <w:rsid w:val="00A16629"/>
    <w:rsid w:val="00A16A0B"/>
    <w:rsid w:val="00A16CF1"/>
    <w:rsid w:val="00A16F65"/>
    <w:rsid w:val="00A21011"/>
    <w:rsid w:val="00A21386"/>
    <w:rsid w:val="00A22966"/>
    <w:rsid w:val="00A2423B"/>
    <w:rsid w:val="00A25963"/>
    <w:rsid w:val="00A25C47"/>
    <w:rsid w:val="00A25F46"/>
    <w:rsid w:val="00A262DD"/>
    <w:rsid w:val="00A2659E"/>
    <w:rsid w:val="00A279F4"/>
    <w:rsid w:val="00A27AF4"/>
    <w:rsid w:val="00A30583"/>
    <w:rsid w:val="00A318F8"/>
    <w:rsid w:val="00A31F52"/>
    <w:rsid w:val="00A339AC"/>
    <w:rsid w:val="00A34B13"/>
    <w:rsid w:val="00A34FF3"/>
    <w:rsid w:val="00A3603B"/>
    <w:rsid w:val="00A36F3D"/>
    <w:rsid w:val="00A42376"/>
    <w:rsid w:val="00A43B9F"/>
    <w:rsid w:val="00A43D88"/>
    <w:rsid w:val="00A44144"/>
    <w:rsid w:val="00A455D4"/>
    <w:rsid w:val="00A45D5A"/>
    <w:rsid w:val="00A45E19"/>
    <w:rsid w:val="00A4645D"/>
    <w:rsid w:val="00A4796F"/>
    <w:rsid w:val="00A50DF6"/>
    <w:rsid w:val="00A52E2E"/>
    <w:rsid w:val="00A52E60"/>
    <w:rsid w:val="00A54EB3"/>
    <w:rsid w:val="00A55396"/>
    <w:rsid w:val="00A56C51"/>
    <w:rsid w:val="00A57118"/>
    <w:rsid w:val="00A5773C"/>
    <w:rsid w:val="00A579DB"/>
    <w:rsid w:val="00A57F09"/>
    <w:rsid w:val="00A608D8"/>
    <w:rsid w:val="00A612D4"/>
    <w:rsid w:val="00A61796"/>
    <w:rsid w:val="00A619EC"/>
    <w:rsid w:val="00A628E7"/>
    <w:rsid w:val="00A631C7"/>
    <w:rsid w:val="00A63701"/>
    <w:rsid w:val="00A63866"/>
    <w:rsid w:val="00A63DF5"/>
    <w:rsid w:val="00A641DA"/>
    <w:rsid w:val="00A64DB4"/>
    <w:rsid w:val="00A66453"/>
    <w:rsid w:val="00A67268"/>
    <w:rsid w:val="00A67DC9"/>
    <w:rsid w:val="00A72B38"/>
    <w:rsid w:val="00A72FA5"/>
    <w:rsid w:val="00A7381A"/>
    <w:rsid w:val="00A73980"/>
    <w:rsid w:val="00A802FC"/>
    <w:rsid w:val="00A8423F"/>
    <w:rsid w:val="00A85638"/>
    <w:rsid w:val="00A85657"/>
    <w:rsid w:val="00A85C67"/>
    <w:rsid w:val="00A86AC5"/>
    <w:rsid w:val="00A9030C"/>
    <w:rsid w:val="00A90890"/>
    <w:rsid w:val="00A9291E"/>
    <w:rsid w:val="00A92BA0"/>
    <w:rsid w:val="00A92F95"/>
    <w:rsid w:val="00A941C2"/>
    <w:rsid w:val="00A94E5E"/>
    <w:rsid w:val="00A97B56"/>
    <w:rsid w:val="00AA03F4"/>
    <w:rsid w:val="00AA0F79"/>
    <w:rsid w:val="00AA124F"/>
    <w:rsid w:val="00AA1FE0"/>
    <w:rsid w:val="00AA2275"/>
    <w:rsid w:val="00AB0C1B"/>
    <w:rsid w:val="00AB0DA7"/>
    <w:rsid w:val="00AB0EB6"/>
    <w:rsid w:val="00AB1BAE"/>
    <w:rsid w:val="00AB1BE3"/>
    <w:rsid w:val="00AB20F2"/>
    <w:rsid w:val="00AB2580"/>
    <w:rsid w:val="00AB37C9"/>
    <w:rsid w:val="00AB42FE"/>
    <w:rsid w:val="00AB6805"/>
    <w:rsid w:val="00AB7011"/>
    <w:rsid w:val="00AC0316"/>
    <w:rsid w:val="00AC0492"/>
    <w:rsid w:val="00AC0CEB"/>
    <w:rsid w:val="00AC2B35"/>
    <w:rsid w:val="00AC2E65"/>
    <w:rsid w:val="00AC36D9"/>
    <w:rsid w:val="00AC6DC4"/>
    <w:rsid w:val="00AC71EB"/>
    <w:rsid w:val="00AC7AD6"/>
    <w:rsid w:val="00AC7F83"/>
    <w:rsid w:val="00AD0F40"/>
    <w:rsid w:val="00AD2261"/>
    <w:rsid w:val="00AD2447"/>
    <w:rsid w:val="00AD368D"/>
    <w:rsid w:val="00AD42A6"/>
    <w:rsid w:val="00AD6042"/>
    <w:rsid w:val="00AD64D8"/>
    <w:rsid w:val="00AD68C6"/>
    <w:rsid w:val="00AD7C42"/>
    <w:rsid w:val="00AE03AE"/>
    <w:rsid w:val="00AE0725"/>
    <w:rsid w:val="00AE0801"/>
    <w:rsid w:val="00AE0A81"/>
    <w:rsid w:val="00AE0DBF"/>
    <w:rsid w:val="00AE1B7F"/>
    <w:rsid w:val="00AE2168"/>
    <w:rsid w:val="00AE25D7"/>
    <w:rsid w:val="00AE2AF2"/>
    <w:rsid w:val="00AE2D89"/>
    <w:rsid w:val="00AE3A18"/>
    <w:rsid w:val="00AE4AE6"/>
    <w:rsid w:val="00AE5823"/>
    <w:rsid w:val="00AE588E"/>
    <w:rsid w:val="00AE70FA"/>
    <w:rsid w:val="00AE7C69"/>
    <w:rsid w:val="00AE7F27"/>
    <w:rsid w:val="00AF0982"/>
    <w:rsid w:val="00AF10BA"/>
    <w:rsid w:val="00AF1A78"/>
    <w:rsid w:val="00AF304D"/>
    <w:rsid w:val="00AF3518"/>
    <w:rsid w:val="00AF3877"/>
    <w:rsid w:val="00AF7BB3"/>
    <w:rsid w:val="00AF7F4B"/>
    <w:rsid w:val="00B00451"/>
    <w:rsid w:val="00B00C5F"/>
    <w:rsid w:val="00B01304"/>
    <w:rsid w:val="00B01CB6"/>
    <w:rsid w:val="00B01CDB"/>
    <w:rsid w:val="00B020FE"/>
    <w:rsid w:val="00B03ADA"/>
    <w:rsid w:val="00B059A8"/>
    <w:rsid w:val="00B0741E"/>
    <w:rsid w:val="00B106A2"/>
    <w:rsid w:val="00B108EE"/>
    <w:rsid w:val="00B10C39"/>
    <w:rsid w:val="00B10DA4"/>
    <w:rsid w:val="00B1313A"/>
    <w:rsid w:val="00B13CCB"/>
    <w:rsid w:val="00B13ED7"/>
    <w:rsid w:val="00B14269"/>
    <w:rsid w:val="00B142F2"/>
    <w:rsid w:val="00B15B73"/>
    <w:rsid w:val="00B17060"/>
    <w:rsid w:val="00B206CB"/>
    <w:rsid w:val="00B20C26"/>
    <w:rsid w:val="00B238FA"/>
    <w:rsid w:val="00B24175"/>
    <w:rsid w:val="00B243B8"/>
    <w:rsid w:val="00B2454D"/>
    <w:rsid w:val="00B24EEC"/>
    <w:rsid w:val="00B25848"/>
    <w:rsid w:val="00B301A9"/>
    <w:rsid w:val="00B30B44"/>
    <w:rsid w:val="00B32DDE"/>
    <w:rsid w:val="00B342B3"/>
    <w:rsid w:val="00B34439"/>
    <w:rsid w:val="00B34677"/>
    <w:rsid w:val="00B35661"/>
    <w:rsid w:val="00B35D7D"/>
    <w:rsid w:val="00B3656B"/>
    <w:rsid w:val="00B411B1"/>
    <w:rsid w:val="00B41917"/>
    <w:rsid w:val="00B42913"/>
    <w:rsid w:val="00B43FFD"/>
    <w:rsid w:val="00B44820"/>
    <w:rsid w:val="00B45403"/>
    <w:rsid w:val="00B4712F"/>
    <w:rsid w:val="00B47C33"/>
    <w:rsid w:val="00B503CE"/>
    <w:rsid w:val="00B50D83"/>
    <w:rsid w:val="00B517C6"/>
    <w:rsid w:val="00B51C54"/>
    <w:rsid w:val="00B523FE"/>
    <w:rsid w:val="00B52A47"/>
    <w:rsid w:val="00B52B9A"/>
    <w:rsid w:val="00B52FAB"/>
    <w:rsid w:val="00B530A2"/>
    <w:rsid w:val="00B545FE"/>
    <w:rsid w:val="00B54966"/>
    <w:rsid w:val="00B54B3C"/>
    <w:rsid w:val="00B55170"/>
    <w:rsid w:val="00B55BED"/>
    <w:rsid w:val="00B566D9"/>
    <w:rsid w:val="00B604EE"/>
    <w:rsid w:val="00B60774"/>
    <w:rsid w:val="00B612BF"/>
    <w:rsid w:val="00B63382"/>
    <w:rsid w:val="00B63CCB"/>
    <w:rsid w:val="00B63FD4"/>
    <w:rsid w:val="00B65B49"/>
    <w:rsid w:val="00B666A3"/>
    <w:rsid w:val="00B66B29"/>
    <w:rsid w:val="00B67088"/>
    <w:rsid w:val="00B67296"/>
    <w:rsid w:val="00B67ED3"/>
    <w:rsid w:val="00B72BE0"/>
    <w:rsid w:val="00B73044"/>
    <w:rsid w:val="00B730E9"/>
    <w:rsid w:val="00B73AD1"/>
    <w:rsid w:val="00B73C87"/>
    <w:rsid w:val="00B753C1"/>
    <w:rsid w:val="00B772C3"/>
    <w:rsid w:val="00B77743"/>
    <w:rsid w:val="00B801CA"/>
    <w:rsid w:val="00B80485"/>
    <w:rsid w:val="00B82A3E"/>
    <w:rsid w:val="00B84171"/>
    <w:rsid w:val="00B842FA"/>
    <w:rsid w:val="00B84A66"/>
    <w:rsid w:val="00B86157"/>
    <w:rsid w:val="00B9100C"/>
    <w:rsid w:val="00B910CB"/>
    <w:rsid w:val="00B91FB3"/>
    <w:rsid w:val="00B92872"/>
    <w:rsid w:val="00B92E7D"/>
    <w:rsid w:val="00B9321A"/>
    <w:rsid w:val="00B936DD"/>
    <w:rsid w:val="00B93831"/>
    <w:rsid w:val="00B93CD4"/>
    <w:rsid w:val="00B93EAF"/>
    <w:rsid w:val="00B95D39"/>
    <w:rsid w:val="00B966A5"/>
    <w:rsid w:val="00B96DA6"/>
    <w:rsid w:val="00BA0815"/>
    <w:rsid w:val="00BA25D1"/>
    <w:rsid w:val="00BA2745"/>
    <w:rsid w:val="00BA28AA"/>
    <w:rsid w:val="00BA31EF"/>
    <w:rsid w:val="00BA48DE"/>
    <w:rsid w:val="00BA4CA5"/>
    <w:rsid w:val="00BA5669"/>
    <w:rsid w:val="00BA5B6F"/>
    <w:rsid w:val="00BA5D0C"/>
    <w:rsid w:val="00BA626F"/>
    <w:rsid w:val="00BA6424"/>
    <w:rsid w:val="00BA6A89"/>
    <w:rsid w:val="00BB0826"/>
    <w:rsid w:val="00BB0D0B"/>
    <w:rsid w:val="00BB1B4E"/>
    <w:rsid w:val="00BB2960"/>
    <w:rsid w:val="00BB506F"/>
    <w:rsid w:val="00BB6F4C"/>
    <w:rsid w:val="00BB72E2"/>
    <w:rsid w:val="00BC051B"/>
    <w:rsid w:val="00BC1B04"/>
    <w:rsid w:val="00BC2E37"/>
    <w:rsid w:val="00BC2FFC"/>
    <w:rsid w:val="00BC318E"/>
    <w:rsid w:val="00BC5224"/>
    <w:rsid w:val="00BC5451"/>
    <w:rsid w:val="00BC5D75"/>
    <w:rsid w:val="00BC620E"/>
    <w:rsid w:val="00BC6B03"/>
    <w:rsid w:val="00BC71A2"/>
    <w:rsid w:val="00BC71A5"/>
    <w:rsid w:val="00BC7ACA"/>
    <w:rsid w:val="00BD1BEB"/>
    <w:rsid w:val="00BD1FAF"/>
    <w:rsid w:val="00BD25A3"/>
    <w:rsid w:val="00BD2761"/>
    <w:rsid w:val="00BD3F80"/>
    <w:rsid w:val="00BD5818"/>
    <w:rsid w:val="00BD6094"/>
    <w:rsid w:val="00BD65C0"/>
    <w:rsid w:val="00BD6963"/>
    <w:rsid w:val="00BE04F9"/>
    <w:rsid w:val="00BE08E5"/>
    <w:rsid w:val="00BE22AC"/>
    <w:rsid w:val="00BE27A2"/>
    <w:rsid w:val="00BE2BD5"/>
    <w:rsid w:val="00BE3028"/>
    <w:rsid w:val="00BE3C0E"/>
    <w:rsid w:val="00BE465B"/>
    <w:rsid w:val="00BE5522"/>
    <w:rsid w:val="00BE616C"/>
    <w:rsid w:val="00BE6CF1"/>
    <w:rsid w:val="00BE76E0"/>
    <w:rsid w:val="00BE7770"/>
    <w:rsid w:val="00BF05D4"/>
    <w:rsid w:val="00BF05E3"/>
    <w:rsid w:val="00BF0CF1"/>
    <w:rsid w:val="00BF13F7"/>
    <w:rsid w:val="00BF1F2A"/>
    <w:rsid w:val="00BF21EF"/>
    <w:rsid w:val="00BF2308"/>
    <w:rsid w:val="00BF3193"/>
    <w:rsid w:val="00BF515F"/>
    <w:rsid w:val="00BF615B"/>
    <w:rsid w:val="00BF677F"/>
    <w:rsid w:val="00BF6D78"/>
    <w:rsid w:val="00BF70AF"/>
    <w:rsid w:val="00C00082"/>
    <w:rsid w:val="00C00ED0"/>
    <w:rsid w:val="00C012AD"/>
    <w:rsid w:val="00C0159C"/>
    <w:rsid w:val="00C0192B"/>
    <w:rsid w:val="00C02423"/>
    <w:rsid w:val="00C02424"/>
    <w:rsid w:val="00C025A2"/>
    <w:rsid w:val="00C025B7"/>
    <w:rsid w:val="00C0378E"/>
    <w:rsid w:val="00C04621"/>
    <w:rsid w:val="00C0479A"/>
    <w:rsid w:val="00C05926"/>
    <w:rsid w:val="00C11378"/>
    <w:rsid w:val="00C1255E"/>
    <w:rsid w:val="00C12BAF"/>
    <w:rsid w:val="00C14102"/>
    <w:rsid w:val="00C14D75"/>
    <w:rsid w:val="00C2024E"/>
    <w:rsid w:val="00C208BA"/>
    <w:rsid w:val="00C209C9"/>
    <w:rsid w:val="00C21CD7"/>
    <w:rsid w:val="00C2222E"/>
    <w:rsid w:val="00C225F8"/>
    <w:rsid w:val="00C2266D"/>
    <w:rsid w:val="00C22BCF"/>
    <w:rsid w:val="00C22C32"/>
    <w:rsid w:val="00C23124"/>
    <w:rsid w:val="00C24AB3"/>
    <w:rsid w:val="00C25B4E"/>
    <w:rsid w:val="00C262E6"/>
    <w:rsid w:val="00C26D5E"/>
    <w:rsid w:val="00C27646"/>
    <w:rsid w:val="00C27EF2"/>
    <w:rsid w:val="00C30E19"/>
    <w:rsid w:val="00C30EB7"/>
    <w:rsid w:val="00C311E0"/>
    <w:rsid w:val="00C31650"/>
    <w:rsid w:val="00C3424C"/>
    <w:rsid w:val="00C34309"/>
    <w:rsid w:val="00C34742"/>
    <w:rsid w:val="00C34B22"/>
    <w:rsid w:val="00C36692"/>
    <w:rsid w:val="00C36A37"/>
    <w:rsid w:val="00C37A8E"/>
    <w:rsid w:val="00C37CDA"/>
    <w:rsid w:val="00C4095C"/>
    <w:rsid w:val="00C40A97"/>
    <w:rsid w:val="00C410BA"/>
    <w:rsid w:val="00C416DA"/>
    <w:rsid w:val="00C41782"/>
    <w:rsid w:val="00C4201C"/>
    <w:rsid w:val="00C4234E"/>
    <w:rsid w:val="00C42940"/>
    <w:rsid w:val="00C4454F"/>
    <w:rsid w:val="00C45F8B"/>
    <w:rsid w:val="00C475D0"/>
    <w:rsid w:val="00C477FA"/>
    <w:rsid w:val="00C479C8"/>
    <w:rsid w:val="00C50253"/>
    <w:rsid w:val="00C502D0"/>
    <w:rsid w:val="00C50A79"/>
    <w:rsid w:val="00C516B8"/>
    <w:rsid w:val="00C51F2D"/>
    <w:rsid w:val="00C54818"/>
    <w:rsid w:val="00C55C94"/>
    <w:rsid w:val="00C56A4F"/>
    <w:rsid w:val="00C571A2"/>
    <w:rsid w:val="00C573BE"/>
    <w:rsid w:val="00C573C7"/>
    <w:rsid w:val="00C57EB4"/>
    <w:rsid w:val="00C57EDE"/>
    <w:rsid w:val="00C60200"/>
    <w:rsid w:val="00C6094B"/>
    <w:rsid w:val="00C60C28"/>
    <w:rsid w:val="00C60D64"/>
    <w:rsid w:val="00C61658"/>
    <w:rsid w:val="00C62F7E"/>
    <w:rsid w:val="00C6434C"/>
    <w:rsid w:val="00C653B5"/>
    <w:rsid w:val="00C65A34"/>
    <w:rsid w:val="00C67C25"/>
    <w:rsid w:val="00C67DE1"/>
    <w:rsid w:val="00C67FF2"/>
    <w:rsid w:val="00C703E9"/>
    <w:rsid w:val="00C713F0"/>
    <w:rsid w:val="00C71C6D"/>
    <w:rsid w:val="00C72568"/>
    <w:rsid w:val="00C73999"/>
    <w:rsid w:val="00C73E25"/>
    <w:rsid w:val="00C74D0D"/>
    <w:rsid w:val="00C75A8E"/>
    <w:rsid w:val="00C7768F"/>
    <w:rsid w:val="00C808C9"/>
    <w:rsid w:val="00C80969"/>
    <w:rsid w:val="00C81413"/>
    <w:rsid w:val="00C81AD3"/>
    <w:rsid w:val="00C81B3D"/>
    <w:rsid w:val="00C825F8"/>
    <w:rsid w:val="00C82C84"/>
    <w:rsid w:val="00C83F22"/>
    <w:rsid w:val="00C83FBE"/>
    <w:rsid w:val="00C849C1"/>
    <w:rsid w:val="00C84EA3"/>
    <w:rsid w:val="00C851C9"/>
    <w:rsid w:val="00C867D2"/>
    <w:rsid w:val="00C869BB"/>
    <w:rsid w:val="00C87558"/>
    <w:rsid w:val="00C876FB"/>
    <w:rsid w:val="00C901CF"/>
    <w:rsid w:val="00C903CE"/>
    <w:rsid w:val="00C9175F"/>
    <w:rsid w:val="00C91826"/>
    <w:rsid w:val="00C920A1"/>
    <w:rsid w:val="00C946A9"/>
    <w:rsid w:val="00C94E75"/>
    <w:rsid w:val="00C95CE1"/>
    <w:rsid w:val="00C9637C"/>
    <w:rsid w:val="00C96E90"/>
    <w:rsid w:val="00C97BBA"/>
    <w:rsid w:val="00CA00AF"/>
    <w:rsid w:val="00CA03AC"/>
    <w:rsid w:val="00CA19D8"/>
    <w:rsid w:val="00CA3B55"/>
    <w:rsid w:val="00CA4144"/>
    <w:rsid w:val="00CA482C"/>
    <w:rsid w:val="00CA6E22"/>
    <w:rsid w:val="00CA766D"/>
    <w:rsid w:val="00CA776E"/>
    <w:rsid w:val="00CB0001"/>
    <w:rsid w:val="00CB0162"/>
    <w:rsid w:val="00CB0197"/>
    <w:rsid w:val="00CB01E1"/>
    <w:rsid w:val="00CB0465"/>
    <w:rsid w:val="00CB107E"/>
    <w:rsid w:val="00CB2067"/>
    <w:rsid w:val="00CB2C42"/>
    <w:rsid w:val="00CB2D20"/>
    <w:rsid w:val="00CB4092"/>
    <w:rsid w:val="00CB4978"/>
    <w:rsid w:val="00CB4B75"/>
    <w:rsid w:val="00CB5393"/>
    <w:rsid w:val="00CB74F0"/>
    <w:rsid w:val="00CB752E"/>
    <w:rsid w:val="00CB759F"/>
    <w:rsid w:val="00CB7C43"/>
    <w:rsid w:val="00CC051B"/>
    <w:rsid w:val="00CC0C83"/>
    <w:rsid w:val="00CC41D9"/>
    <w:rsid w:val="00CC4536"/>
    <w:rsid w:val="00CC5176"/>
    <w:rsid w:val="00CC5196"/>
    <w:rsid w:val="00CC52B8"/>
    <w:rsid w:val="00CC62B7"/>
    <w:rsid w:val="00CC62ED"/>
    <w:rsid w:val="00CC6A07"/>
    <w:rsid w:val="00CC6D7A"/>
    <w:rsid w:val="00CC956F"/>
    <w:rsid w:val="00CD07BF"/>
    <w:rsid w:val="00CD0C31"/>
    <w:rsid w:val="00CD21A0"/>
    <w:rsid w:val="00CD2730"/>
    <w:rsid w:val="00CD28E7"/>
    <w:rsid w:val="00CD3FB9"/>
    <w:rsid w:val="00CD4628"/>
    <w:rsid w:val="00CD5808"/>
    <w:rsid w:val="00CD5905"/>
    <w:rsid w:val="00CD5E8C"/>
    <w:rsid w:val="00CD6C0C"/>
    <w:rsid w:val="00CD6EC1"/>
    <w:rsid w:val="00CE2959"/>
    <w:rsid w:val="00CE3880"/>
    <w:rsid w:val="00CE3907"/>
    <w:rsid w:val="00CE3C3B"/>
    <w:rsid w:val="00CE4FC6"/>
    <w:rsid w:val="00CE57C0"/>
    <w:rsid w:val="00CE60EF"/>
    <w:rsid w:val="00CE672E"/>
    <w:rsid w:val="00CE778C"/>
    <w:rsid w:val="00CE77D1"/>
    <w:rsid w:val="00CE7AB8"/>
    <w:rsid w:val="00CF05A0"/>
    <w:rsid w:val="00CF0DC9"/>
    <w:rsid w:val="00CF13AA"/>
    <w:rsid w:val="00CF3346"/>
    <w:rsid w:val="00CF43F1"/>
    <w:rsid w:val="00CF6062"/>
    <w:rsid w:val="00CF6643"/>
    <w:rsid w:val="00D004D0"/>
    <w:rsid w:val="00D01AEF"/>
    <w:rsid w:val="00D0248C"/>
    <w:rsid w:val="00D02CBD"/>
    <w:rsid w:val="00D02ED6"/>
    <w:rsid w:val="00D033E0"/>
    <w:rsid w:val="00D05A46"/>
    <w:rsid w:val="00D0600D"/>
    <w:rsid w:val="00D0620E"/>
    <w:rsid w:val="00D06BA5"/>
    <w:rsid w:val="00D07412"/>
    <w:rsid w:val="00D07900"/>
    <w:rsid w:val="00D07CCF"/>
    <w:rsid w:val="00D10712"/>
    <w:rsid w:val="00D108EB"/>
    <w:rsid w:val="00D11FCC"/>
    <w:rsid w:val="00D126A4"/>
    <w:rsid w:val="00D12992"/>
    <w:rsid w:val="00D12BB1"/>
    <w:rsid w:val="00D12EB5"/>
    <w:rsid w:val="00D131F9"/>
    <w:rsid w:val="00D13611"/>
    <w:rsid w:val="00D139FF"/>
    <w:rsid w:val="00D17D76"/>
    <w:rsid w:val="00D201A5"/>
    <w:rsid w:val="00D2131F"/>
    <w:rsid w:val="00D216D0"/>
    <w:rsid w:val="00D21E51"/>
    <w:rsid w:val="00D23B8E"/>
    <w:rsid w:val="00D23F8F"/>
    <w:rsid w:val="00D2484C"/>
    <w:rsid w:val="00D25D21"/>
    <w:rsid w:val="00D302D4"/>
    <w:rsid w:val="00D30DB4"/>
    <w:rsid w:val="00D30DE7"/>
    <w:rsid w:val="00D31822"/>
    <w:rsid w:val="00D32788"/>
    <w:rsid w:val="00D332F4"/>
    <w:rsid w:val="00D33951"/>
    <w:rsid w:val="00D348FF"/>
    <w:rsid w:val="00D35737"/>
    <w:rsid w:val="00D36D74"/>
    <w:rsid w:val="00D36E7C"/>
    <w:rsid w:val="00D4193F"/>
    <w:rsid w:val="00D41B43"/>
    <w:rsid w:val="00D43019"/>
    <w:rsid w:val="00D4309A"/>
    <w:rsid w:val="00D434E1"/>
    <w:rsid w:val="00D44080"/>
    <w:rsid w:val="00D444C7"/>
    <w:rsid w:val="00D461D5"/>
    <w:rsid w:val="00D4670D"/>
    <w:rsid w:val="00D51805"/>
    <w:rsid w:val="00D51DF2"/>
    <w:rsid w:val="00D51EA0"/>
    <w:rsid w:val="00D5232B"/>
    <w:rsid w:val="00D523F3"/>
    <w:rsid w:val="00D52669"/>
    <w:rsid w:val="00D52A54"/>
    <w:rsid w:val="00D52A77"/>
    <w:rsid w:val="00D534E3"/>
    <w:rsid w:val="00D53BA8"/>
    <w:rsid w:val="00D54370"/>
    <w:rsid w:val="00D54A4E"/>
    <w:rsid w:val="00D54BA8"/>
    <w:rsid w:val="00D55C38"/>
    <w:rsid w:val="00D55F9F"/>
    <w:rsid w:val="00D55FD9"/>
    <w:rsid w:val="00D5626E"/>
    <w:rsid w:val="00D606D4"/>
    <w:rsid w:val="00D609E5"/>
    <w:rsid w:val="00D6229D"/>
    <w:rsid w:val="00D625D0"/>
    <w:rsid w:val="00D64805"/>
    <w:rsid w:val="00D64F20"/>
    <w:rsid w:val="00D651F0"/>
    <w:rsid w:val="00D653A9"/>
    <w:rsid w:val="00D65AD1"/>
    <w:rsid w:val="00D66331"/>
    <w:rsid w:val="00D6670B"/>
    <w:rsid w:val="00D669BE"/>
    <w:rsid w:val="00D72550"/>
    <w:rsid w:val="00D72CD0"/>
    <w:rsid w:val="00D74533"/>
    <w:rsid w:val="00D7499B"/>
    <w:rsid w:val="00D7578E"/>
    <w:rsid w:val="00D75E43"/>
    <w:rsid w:val="00D76374"/>
    <w:rsid w:val="00D765E1"/>
    <w:rsid w:val="00D76E05"/>
    <w:rsid w:val="00D82359"/>
    <w:rsid w:val="00D82B98"/>
    <w:rsid w:val="00D831B5"/>
    <w:rsid w:val="00D85569"/>
    <w:rsid w:val="00D87245"/>
    <w:rsid w:val="00D87D47"/>
    <w:rsid w:val="00D90265"/>
    <w:rsid w:val="00D92CF3"/>
    <w:rsid w:val="00D92DD2"/>
    <w:rsid w:val="00D970C7"/>
    <w:rsid w:val="00D979E8"/>
    <w:rsid w:val="00D97C6A"/>
    <w:rsid w:val="00DA0562"/>
    <w:rsid w:val="00DA0FE7"/>
    <w:rsid w:val="00DA1531"/>
    <w:rsid w:val="00DA2274"/>
    <w:rsid w:val="00DA2562"/>
    <w:rsid w:val="00DA30C3"/>
    <w:rsid w:val="00DA3433"/>
    <w:rsid w:val="00DA3541"/>
    <w:rsid w:val="00DA41B0"/>
    <w:rsid w:val="00DA463E"/>
    <w:rsid w:val="00DA4D10"/>
    <w:rsid w:val="00DA56D2"/>
    <w:rsid w:val="00DA5B07"/>
    <w:rsid w:val="00DA5DCE"/>
    <w:rsid w:val="00DA73CD"/>
    <w:rsid w:val="00DA7CC1"/>
    <w:rsid w:val="00DB0F0E"/>
    <w:rsid w:val="00DB319D"/>
    <w:rsid w:val="00DB4D7C"/>
    <w:rsid w:val="00DB5BEC"/>
    <w:rsid w:val="00DB5E9C"/>
    <w:rsid w:val="00DB5F8D"/>
    <w:rsid w:val="00DB6284"/>
    <w:rsid w:val="00DB6BA1"/>
    <w:rsid w:val="00DB6EF0"/>
    <w:rsid w:val="00DB758A"/>
    <w:rsid w:val="00DB7AD8"/>
    <w:rsid w:val="00DC016F"/>
    <w:rsid w:val="00DC0B60"/>
    <w:rsid w:val="00DC1E42"/>
    <w:rsid w:val="00DC2273"/>
    <w:rsid w:val="00DC3320"/>
    <w:rsid w:val="00DC3D6F"/>
    <w:rsid w:val="00DC4B7D"/>
    <w:rsid w:val="00DC4BFF"/>
    <w:rsid w:val="00DC5312"/>
    <w:rsid w:val="00DC56BA"/>
    <w:rsid w:val="00DD02EE"/>
    <w:rsid w:val="00DD0D49"/>
    <w:rsid w:val="00DD1534"/>
    <w:rsid w:val="00DD1B92"/>
    <w:rsid w:val="00DD1E55"/>
    <w:rsid w:val="00DD21FC"/>
    <w:rsid w:val="00DD3136"/>
    <w:rsid w:val="00DD33D0"/>
    <w:rsid w:val="00DD3940"/>
    <w:rsid w:val="00DD3C9F"/>
    <w:rsid w:val="00DD3FA7"/>
    <w:rsid w:val="00DD4635"/>
    <w:rsid w:val="00DD5B2D"/>
    <w:rsid w:val="00DD6454"/>
    <w:rsid w:val="00DD6C37"/>
    <w:rsid w:val="00DD78E2"/>
    <w:rsid w:val="00DDDC9C"/>
    <w:rsid w:val="00DE021E"/>
    <w:rsid w:val="00DE1EE2"/>
    <w:rsid w:val="00DE21DA"/>
    <w:rsid w:val="00DE2609"/>
    <w:rsid w:val="00DE466D"/>
    <w:rsid w:val="00DE4C29"/>
    <w:rsid w:val="00DE543F"/>
    <w:rsid w:val="00DE5BD8"/>
    <w:rsid w:val="00DE6500"/>
    <w:rsid w:val="00DE650B"/>
    <w:rsid w:val="00DE6D12"/>
    <w:rsid w:val="00DE6D32"/>
    <w:rsid w:val="00DE742D"/>
    <w:rsid w:val="00DF02A6"/>
    <w:rsid w:val="00DF0934"/>
    <w:rsid w:val="00DF0AE4"/>
    <w:rsid w:val="00DF0E74"/>
    <w:rsid w:val="00DF1384"/>
    <w:rsid w:val="00DF188E"/>
    <w:rsid w:val="00DF1BAB"/>
    <w:rsid w:val="00DF2AE3"/>
    <w:rsid w:val="00DF3B50"/>
    <w:rsid w:val="00DF4548"/>
    <w:rsid w:val="00DF4B92"/>
    <w:rsid w:val="00DF53EB"/>
    <w:rsid w:val="00DF6464"/>
    <w:rsid w:val="00DF69AF"/>
    <w:rsid w:val="00E00B2B"/>
    <w:rsid w:val="00E02915"/>
    <w:rsid w:val="00E03DE7"/>
    <w:rsid w:val="00E045A9"/>
    <w:rsid w:val="00E05D6A"/>
    <w:rsid w:val="00E07EA4"/>
    <w:rsid w:val="00E10FAE"/>
    <w:rsid w:val="00E12D01"/>
    <w:rsid w:val="00E13146"/>
    <w:rsid w:val="00E1419E"/>
    <w:rsid w:val="00E14391"/>
    <w:rsid w:val="00E1442E"/>
    <w:rsid w:val="00E14430"/>
    <w:rsid w:val="00E1460D"/>
    <w:rsid w:val="00E14785"/>
    <w:rsid w:val="00E15783"/>
    <w:rsid w:val="00E1634F"/>
    <w:rsid w:val="00E20A2E"/>
    <w:rsid w:val="00E22354"/>
    <w:rsid w:val="00E226DD"/>
    <w:rsid w:val="00E23177"/>
    <w:rsid w:val="00E237F8"/>
    <w:rsid w:val="00E24D4C"/>
    <w:rsid w:val="00E24E42"/>
    <w:rsid w:val="00E25315"/>
    <w:rsid w:val="00E25EBC"/>
    <w:rsid w:val="00E26206"/>
    <w:rsid w:val="00E26215"/>
    <w:rsid w:val="00E26456"/>
    <w:rsid w:val="00E264DB"/>
    <w:rsid w:val="00E2707A"/>
    <w:rsid w:val="00E30C01"/>
    <w:rsid w:val="00E30D1E"/>
    <w:rsid w:val="00E31768"/>
    <w:rsid w:val="00E32E87"/>
    <w:rsid w:val="00E334AF"/>
    <w:rsid w:val="00E3394A"/>
    <w:rsid w:val="00E33FD3"/>
    <w:rsid w:val="00E33FEE"/>
    <w:rsid w:val="00E3447F"/>
    <w:rsid w:val="00E3550A"/>
    <w:rsid w:val="00E356C2"/>
    <w:rsid w:val="00E35DCC"/>
    <w:rsid w:val="00E37BFD"/>
    <w:rsid w:val="00E4019F"/>
    <w:rsid w:val="00E416E7"/>
    <w:rsid w:val="00E4218A"/>
    <w:rsid w:val="00E42E84"/>
    <w:rsid w:val="00E42FE2"/>
    <w:rsid w:val="00E4302B"/>
    <w:rsid w:val="00E4306D"/>
    <w:rsid w:val="00E44838"/>
    <w:rsid w:val="00E45153"/>
    <w:rsid w:val="00E455D0"/>
    <w:rsid w:val="00E47CA6"/>
    <w:rsid w:val="00E500C5"/>
    <w:rsid w:val="00E51229"/>
    <w:rsid w:val="00E5195F"/>
    <w:rsid w:val="00E5285C"/>
    <w:rsid w:val="00E5290A"/>
    <w:rsid w:val="00E52BE7"/>
    <w:rsid w:val="00E53478"/>
    <w:rsid w:val="00E544B3"/>
    <w:rsid w:val="00E55236"/>
    <w:rsid w:val="00E552A0"/>
    <w:rsid w:val="00E55F0D"/>
    <w:rsid w:val="00E56189"/>
    <w:rsid w:val="00E565BF"/>
    <w:rsid w:val="00E57B1A"/>
    <w:rsid w:val="00E609AF"/>
    <w:rsid w:val="00E622AA"/>
    <w:rsid w:val="00E6258E"/>
    <w:rsid w:val="00E637A5"/>
    <w:rsid w:val="00E63CFB"/>
    <w:rsid w:val="00E64028"/>
    <w:rsid w:val="00E64282"/>
    <w:rsid w:val="00E64997"/>
    <w:rsid w:val="00E6529E"/>
    <w:rsid w:val="00E66C9C"/>
    <w:rsid w:val="00E67471"/>
    <w:rsid w:val="00E67A6C"/>
    <w:rsid w:val="00E67E7B"/>
    <w:rsid w:val="00E706FB"/>
    <w:rsid w:val="00E7105E"/>
    <w:rsid w:val="00E71FEC"/>
    <w:rsid w:val="00E72146"/>
    <w:rsid w:val="00E72ADF"/>
    <w:rsid w:val="00E72D92"/>
    <w:rsid w:val="00E74FF2"/>
    <w:rsid w:val="00E76723"/>
    <w:rsid w:val="00E77299"/>
    <w:rsid w:val="00E774C0"/>
    <w:rsid w:val="00E80613"/>
    <w:rsid w:val="00E80EA6"/>
    <w:rsid w:val="00E80F95"/>
    <w:rsid w:val="00E8138D"/>
    <w:rsid w:val="00E814D5"/>
    <w:rsid w:val="00E81898"/>
    <w:rsid w:val="00E81A92"/>
    <w:rsid w:val="00E836F0"/>
    <w:rsid w:val="00E83F64"/>
    <w:rsid w:val="00E8438B"/>
    <w:rsid w:val="00E84AD2"/>
    <w:rsid w:val="00E85886"/>
    <w:rsid w:val="00E86BCC"/>
    <w:rsid w:val="00E86E25"/>
    <w:rsid w:val="00E870E7"/>
    <w:rsid w:val="00E914A2"/>
    <w:rsid w:val="00E91C29"/>
    <w:rsid w:val="00E931A9"/>
    <w:rsid w:val="00E93637"/>
    <w:rsid w:val="00E942A8"/>
    <w:rsid w:val="00E945AE"/>
    <w:rsid w:val="00E9465C"/>
    <w:rsid w:val="00E94A0B"/>
    <w:rsid w:val="00E94CE3"/>
    <w:rsid w:val="00E95B90"/>
    <w:rsid w:val="00E95F53"/>
    <w:rsid w:val="00E9664D"/>
    <w:rsid w:val="00E96E5B"/>
    <w:rsid w:val="00E9725C"/>
    <w:rsid w:val="00E978C5"/>
    <w:rsid w:val="00EA408B"/>
    <w:rsid w:val="00EA4A30"/>
    <w:rsid w:val="00EA5109"/>
    <w:rsid w:val="00EA6405"/>
    <w:rsid w:val="00EA7290"/>
    <w:rsid w:val="00EA791B"/>
    <w:rsid w:val="00EA7CC0"/>
    <w:rsid w:val="00EA7E0E"/>
    <w:rsid w:val="00EB2708"/>
    <w:rsid w:val="00EB289C"/>
    <w:rsid w:val="00EB2C98"/>
    <w:rsid w:val="00EB2E2F"/>
    <w:rsid w:val="00EB4A66"/>
    <w:rsid w:val="00EB4EE4"/>
    <w:rsid w:val="00EB74E9"/>
    <w:rsid w:val="00EC049E"/>
    <w:rsid w:val="00EC12CD"/>
    <w:rsid w:val="00EC2F5C"/>
    <w:rsid w:val="00EC4387"/>
    <w:rsid w:val="00EC5F8B"/>
    <w:rsid w:val="00EC6422"/>
    <w:rsid w:val="00EC70DE"/>
    <w:rsid w:val="00EC7AEB"/>
    <w:rsid w:val="00ED0864"/>
    <w:rsid w:val="00ED0C4A"/>
    <w:rsid w:val="00ED1123"/>
    <w:rsid w:val="00ED22FD"/>
    <w:rsid w:val="00ED2324"/>
    <w:rsid w:val="00ED29F6"/>
    <w:rsid w:val="00ED2A97"/>
    <w:rsid w:val="00ED2C56"/>
    <w:rsid w:val="00ED2C8E"/>
    <w:rsid w:val="00ED31B0"/>
    <w:rsid w:val="00ED3728"/>
    <w:rsid w:val="00ED57F9"/>
    <w:rsid w:val="00ED5865"/>
    <w:rsid w:val="00ED5D4F"/>
    <w:rsid w:val="00ED698B"/>
    <w:rsid w:val="00EE1356"/>
    <w:rsid w:val="00EE172A"/>
    <w:rsid w:val="00EE2ED1"/>
    <w:rsid w:val="00EE4119"/>
    <w:rsid w:val="00EE6977"/>
    <w:rsid w:val="00EE7DBE"/>
    <w:rsid w:val="00EF0975"/>
    <w:rsid w:val="00EF0AE9"/>
    <w:rsid w:val="00EF0EED"/>
    <w:rsid w:val="00EF0F99"/>
    <w:rsid w:val="00EF32AF"/>
    <w:rsid w:val="00EF369E"/>
    <w:rsid w:val="00EF3E91"/>
    <w:rsid w:val="00EF4AD8"/>
    <w:rsid w:val="00EF5C75"/>
    <w:rsid w:val="00EF61BC"/>
    <w:rsid w:val="00EF63C9"/>
    <w:rsid w:val="00EF6D3C"/>
    <w:rsid w:val="00EF70E2"/>
    <w:rsid w:val="00F008EF"/>
    <w:rsid w:val="00F017DD"/>
    <w:rsid w:val="00F0185D"/>
    <w:rsid w:val="00F025D4"/>
    <w:rsid w:val="00F02EA5"/>
    <w:rsid w:val="00F02EC4"/>
    <w:rsid w:val="00F03C2B"/>
    <w:rsid w:val="00F041AF"/>
    <w:rsid w:val="00F073D0"/>
    <w:rsid w:val="00F103CC"/>
    <w:rsid w:val="00F107DE"/>
    <w:rsid w:val="00F11FC6"/>
    <w:rsid w:val="00F12451"/>
    <w:rsid w:val="00F12C8E"/>
    <w:rsid w:val="00F142BC"/>
    <w:rsid w:val="00F14F2C"/>
    <w:rsid w:val="00F1547A"/>
    <w:rsid w:val="00F16632"/>
    <w:rsid w:val="00F16942"/>
    <w:rsid w:val="00F16994"/>
    <w:rsid w:val="00F1748E"/>
    <w:rsid w:val="00F1795D"/>
    <w:rsid w:val="00F17F4B"/>
    <w:rsid w:val="00F20529"/>
    <w:rsid w:val="00F2069E"/>
    <w:rsid w:val="00F20851"/>
    <w:rsid w:val="00F2171E"/>
    <w:rsid w:val="00F21F21"/>
    <w:rsid w:val="00F22428"/>
    <w:rsid w:val="00F23036"/>
    <w:rsid w:val="00F23A9F"/>
    <w:rsid w:val="00F24B03"/>
    <w:rsid w:val="00F2691A"/>
    <w:rsid w:val="00F301D5"/>
    <w:rsid w:val="00F303BD"/>
    <w:rsid w:val="00F30FF3"/>
    <w:rsid w:val="00F34183"/>
    <w:rsid w:val="00F34796"/>
    <w:rsid w:val="00F358E4"/>
    <w:rsid w:val="00F36A95"/>
    <w:rsid w:val="00F36AF4"/>
    <w:rsid w:val="00F37C7E"/>
    <w:rsid w:val="00F40144"/>
    <w:rsid w:val="00F40F57"/>
    <w:rsid w:val="00F41118"/>
    <w:rsid w:val="00F41908"/>
    <w:rsid w:val="00F41C49"/>
    <w:rsid w:val="00F426C1"/>
    <w:rsid w:val="00F42AF2"/>
    <w:rsid w:val="00F42E8B"/>
    <w:rsid w:val="00F43057"/>
    <w:rsid w:val="00F43779"/>
    <w:rsid w:val="00F43B73"/>
    <w:rsid w:val="00F43EA9"/>
    <w:rsid w:val="00F43F10"/>
    <w:rsid w:val="00F457B7"/>
    <w:rsid w:val="00F45D1F"/>
    <w:rsid w:val="00F46D15"/>
    <w:rsid w:val="00F47863"/>
    <w:rsid w:val="00F503EC"/>
    <w:rsid w:val="00F508FC"/>
    <w:rsid w:val="00F50A47"/>
    <w:rsid w:val="00F511AA"/>
    <w:rsid w:val="00F52B93"/>
    <w:rsid w:val="00F52DBE"/>
    <w:rsid w:val="00F53083"/>
    <w:rsid w:val="00F54457"/>
    <w:rsid w:val="00F55426"/>
    <w:rsid w:val="00F55540"/>
    <w:rsid w:val="00F55EE0"/>
    <w:rsid w:val="00F57B80"/>
    <w:rsid w:val="00F57F5C"/>
    <w:rsid w:val="00F60899"/>
    <w:rsid w:val="00F6107D"/>
    <w:rsid w:val="00F61919"/>
    <w:rsid w:val="00F6379B"/>
    <w:rsid w:val="00F63979"/>
    <w:rsid w:val="00F65235"/>
    <w:rsid w:val="00F655A6"/>
    <w:rsid w:val="00F65837"/>
    <w:rsid w:val="00F65A17"/>
    <w:rsid w:val="00F66381"/>
    <w:rsid w:val="00F667B3"/>
    <w:rsid w:val="00F66D77"/>
    <w:rsid w:val="00F6760D"/>
    <w:rsid w:val="00F70489"/>
    <w:rsid w:val="00F70B8A"/>
    <w:rsid w:val="00F739AE"/>
    <w:rsid w:val="00F743DB"/>
    <w:rsid w:val="00F75086"/>
    <w:rsid w:val="00F80A05"/>
    <w:rsid w:val="00F80ED5"/>
    <w:rsid w:val="00F814CE"/>
    <w:rsid w:val="00F814D3"/>
    <w:rsid w:val="00F81921"/>
    <w:rsid w:val="00F8361C"/>
    <w:rsid w:val="00F837C6"/>
    <w:rsid w:val="00F84141"/>
    <w:rsid w:val="00F847F2"/>
    <w:rsid w:val="00F857F9"/>
    <w:rsid w:val="00F85FF8"/>
    <w:rsid w:val="00F876AF"/>
    <w:rsid w:val="00F91161"/>
    <w:rsid w:val="00F91561"/>
    <w:rsid w:val="00F931B9"/>
    <w:rsid w:val="00F938C6"/>
    <w:rsid w:val="00F93C32"/>
    <w:rsid w:val="00F940F5"/>
    <w:rsid w:val="00F95F80"/>
    <w:rsid w:val="00F96C91"/>
    <w:rsid w:val="00F97149"/>
    <w:rsid w:val="00F97457"/>
    <w:rsid w:val="00FA065A"/>
    <w:rsid w:val="00FA0C15"/>
    <w:rsid w:val="00FA253A"/>
    <w:rsid w:val="00FA25D2"/>
    <w:rsid w:val="00FA3BBA"/>
    <w:rsid w:val="00FA3F5F"/>
    <w:rsid w:val="00FA409C"/>
    <w:rsid w:val="00FA442A"/>
    <w:rsid w:val="00FA4D50"/>
    <w:rsid w:val="00FA534E"/>
    <w:rsid w:val="00FB0306"/>
    <w:rsid w:val="00FB05F1"/>
    <w:rsid w:val="00FB0679"/>
    <w:rsid w:val="00FB21A5"/>
    <w:rsid w:val="00FB2E21"/>
    <w:rsid w:val="00FB30E3"/>
    <w:rsid w:val="00FB3223"/>
    <w:rsid w:val="00FB34A4"/>
    <w:rsid w:val="00FB34E1"/>
    <w:rsid w:val="00FB42E5"/>
    <w:rsid w:val="00FB4744"/>
    <w:rsid w:val="00FB5AC6"/>
    <w:rsid w:val="00FB6393"/>
    <w:rsid w:val="00FB78D5"/>
    <w:rsid w:val="00FC068E"/>
    <w:rsid w:val="00FC1312"/>
    <w:rsid w:val="00FC137C"/>
    <w:rsid w:val="00FC2857"/>
    <w:rsid w:val="00FC2BDC"/>
    <w:rsid w:val="00FC30DB"/>
    <w:rsid w:val="00FC41AF"/>
    <w:rsid w:val="00FC5843"/>
    <w:rsid w:val="00FC6609"/>
    <w:rsid w:val="00FC72A7"/>
    <w:rsid w:val="00FD0F87"/>
    <w:rsid w:val="00FD2588"/>
    <w:rsid w:val="00FD276B"/>
    <w:rsid w:val="00FD3629"/>
    <w:rsid w:val="00FD3946"/>
    <w:rsid w:val="00FD432E"/>
    <w:rsid w:val="00FD49C8"/>
    <w:rsid w:val="00FD5AF6"/>
    <w:rsid w:val="00FD5D22"/>
    <w:rsid w:val="00FD5E0F"/>
    <w:rsid w:val="00FD6036"/>
    <w:rsid w:val="00FD6A1D"/>
    <w:rsid w:val="00FD7B04"/>
    <w:rsid w:val="00FE06F7"/>
    <w:rsid w:val="00FE0CFF"/>
    <w:rsid w:val="00FE1030"/>
    <w:rsid w:val="00FE148C"/>
    <w:rsid w:val="00FE195A"/>
    <w:rsid w:val="00FE19C8"/>
    <w:rsid w:val="00FE2E24"/>
    <w:rsid w:val="00FE4F0A"/>
    <w:rsid w:val="00FE5661"/>
    <w:rsid w:val="00FE721C"/>
    <w:rsid w:val="00FE7734"/>
    <w:rsid w:val="00FE7FFD"/>
    <w:rsid w:val="00FF10B5"/>
    <w:rsid w:val="00FF37A8"/>
    <w:rsid w:val="00FF3B14"/>
    <w:rsid w:val="00FF3CB8"/>
    <w:rsid w:val="00FF407C"/>
    <w:rsid w:val="00FF6F17"/>
    <w:rsid w:val="00FF70CF"/>
    <w:rsid w:val="00FF7293"/>
    <w:rsid w:val="011C801E"/>
    <w:rsid w:val="012DF55E"/>
    <w:rsid w:val="013A523A"/>
    <w:rsid w:val="013AABF7"/>
    <w:rsid w:val="014660CB"/>
    <w:rsid w:val="014D4625"/>
    <w:rsid w:val="0176B550"/>
    <w:rsid w:val="017AAE79"/>
    <w:rsid w:val="01876A35"/>
    <w:rsid w:val="0189DE30"/>
    <w:rsid w:val="01D356D0"/>
    <w:rsid w:val="01DB466C"/>
    <w:rsid w:val="01EAA0A6"/>
    <w:rsid w:val="022F866A"/>
    <w:rsid w:val="0230AD84"/>
    <w:rsid w:val="0251DED9"/>
    <w:rsid w:val="027A07E6"/>
    <w:rsid w:val="02962A0B"/>
    <w:rsid w:val="02CD3A7F"/>
    <w:rsid w:val="02DE43EB"/>
    <w:rsid w:val="032FE738"/>
    <w:rsid w:val="033107AF"/>
    <w:rsid w:val="03329336"/>
    <w:rsid w:val="033E398B"/>
    <w:rsid w:val="03767D30"/>
    <w:rsid w:val="039C4AEC"/>
    <w:rsid w:val="03A77096"/>
    <w:rsid w:val="03C28372"/>
    <w:rsid w:val="03C95C3C"/>
    <w:rsid w:val="03E68EF3"/>
    <w:rsid w:val="03E9A700"/>
    <w:rsid w:val="04045170"/>
    <w:rsid w:val="04194DD9"/>
    <w:rsid w:val="041DA335"/>
    <w:rsid w:val="042039E4"/>
    <w:rsid w:val="045DEF42"/>
    <w:rsid w:val="04630C9E"/>
    <w:rsid w:val="0467E830"/>
    <w:rsid w:val="046A872E"/>
    <w:rsid w:val="046BB66B"/>
    <w:rsid w:val="046F7BA9"/>
    <w:rsid w:val="04770D81"/>
    <w:rsid w:val="049F013F"/>
    <w:rsid w:val="04A51112"/>
    <w:rsid w:val="04A74542"/>
    <w:rsid w:val="04C74C43"/>
    <w:rsid w:val="04F92B33"/>
    <w:rsid w:val="0510D7D3"/>
    <w:rsid w:val="051A4E7E"/>
    <w:rsid w:val="052A6C5E"/>
    <w:rsid w:val="052BC7EA"/>
    <w:rsid w:val="052DE624"/>
    <w:rsid w:val="05395697"/>
    <w:rsid w:val="053CCEEE"/>
    <w:rsid w:val="055B4BE0"/>
    <w:rsid w:val="056771FE"/>
    <w:rsid w:val="0588C507"/>
    <w:rsid w:val="05ADC0AE"/>
    <w:rsid w:val="05B2B207"/>
    <w:rsid w:val="05B336A1"/>
    <w:rsid w:val="05CB9DAA"/>
    <w:rsid w:val="05DD4CFA"/>
    <w:rsid w:val="05FA5139"/>
    <w:rsid w:val="05FBB355"/>
    <w:rsid w:val="061AFF4E"/>
    <w:rsid w:val="06333C62"/>
    <w:rsid w:val="0639B7A1"/>
    <w:rsid w:val="063AF115"/>
    <w:rsid w:val="064677AA"/>
    <w:rsid w:val="0658411D"/>
    <w:rsid w:val="065E867D"/>
    <w:rsid w:val="0672DB6C"/>
    <w:rsid w:val="068B2F27"/>
    <w:rsid w:val="0698DB97"/>
    <w:rsid w:val="06A7C991"/>
    <w:rsid w:val="06B3F6F7"/>
    <w:rsid w:val="06BA84CB"/>
    <w:rsid w:val="06DB3EBB"/>
    <w:rsid w:val="06E95503"/>
    <w:rsid w:val="06F34B89"/>
    <w:rsid w:val="06FD2314"/>
    <w:rsid w:val="070BF1F2"/>
    <w:rsid w:val="0719828D"/>
    <w:rsid w:val="072591EE"/>
    <w:rsid w:val="0726A68C"/>
    <w:rsid w:val="0754BD29"/>
    <w:rsid w:val="077AA81F"/>
    <w:rsid w:val="0785A83E"/>
    <w:rsid w:val="07898EC2"/>
    <w:rsid w:val="0797F2B6"/>
    <w:rsid w:val="07AB4F69"/>
    <w:rsid w:val="07C2B10A"/>
    <w:rsid w:val="07F0CD7F"/>
    <w:rsid w:val="080A36AF"/>
    <w:rsid w:val="080B71AC"/>
    <w:rsid w:val="0815910B"/>
    <w:rsid w:val="082EA11C"/>
    <w:rsid w:val="0853F273"/>
    <w:rsid w:val="086536C1"/>
    <w:rsid w:val="0873D560"/>
    <w:rsid w:val="08E0C0E3"/>
    <w:rsid w:val="08F0D021"/>
    <w:rsid w:val="09099FF5"/>
    <w:rsid w:val="090ACC7C"/>
    <w:rsid w:val="0913B469"/>
    <w:rsid w:val="0937EFCD"/>
    <w:rsid w:val="094489D1"/>
    <w:rsid w:val="09637C2F"/>
    <w:rsid w:val="09642CD3"/>
    <w:rsid w:val="09695844"/>
    <w:rsid w:val="096EFB1D"/>
    <w:rsid w:val="0973D598"/>
    <w:rsid w:val="09818B4A"/>
    <w:rsid w:val="098377C4"/>
    <w:rsid w:val="0991B30C"/>
    <w:rsid w:val="09B2A642"/>
    <w:rsid w:val="09B644B2"/>
    <w:rsid w:val="09D8535F"/>
    <w:rsid w:val="0A199F83"/>
    <w:rsid w:val="0A2F615B"/>
    <w:rsid w:val="0A3227B2"/>
    <w:rsid w:val="0A3DC691"/>
    <w:rsid w:val="0A4196EB"/>
    <w:rsid w:val="0A478B3F"/>
    <w:rsid w:val="0A556F9E"/>
    <w:rsid w:val="0AA0C273"/>
    <w:rsid w:val="0AAD7AFB"/>
    <w:rsid w:val="0ABE38F7"/>
    <w:rsid w:val="0B09D40E"/>
    <w:rsid w:val="0B1B1962"/>
    <w:rsid w:val="0B363A5A"/>
    <w:rsid w:val="0B55E9D1"/>
    <w:rsid w:val="0B569B72"/>
    <w:rsid w:val="0B669B92"/>
    <w:rsid w:val="0B748A0A"/>
    <w:rsid w:val="0B871CD6"/>
    <w:rsid w:val="0B8C57B4"/>
    <w:rsid w:val="0BAC2A5A"/>
    <w:rsid w:val="0BC96996"/>
    <w:rsid w:val="0BE249E9"/>
    <w:rsid w:val="0BF430BD"/>
    <w:rsid w:val="0C29B616"/>
    <w:rsid w:val="0C370919"/>
    <w:rsid w:val="0C54E7CC"/>
    <w:rsid w:val="0C5BA62E"/>
    <w:rsid w:val="0C5E2BCC"/>
    <w:rsid w:val="0C5F9157"/>
    <w:rsid w:val="0C7A49DD"/>
    <w:rsid w:val="0C906C18"/>
    <w:rsid w:val="0C9FB8B5"/>
    <w:rsid w:val="0CA2D376"/>
    <w:rsid w:val="0CB12FDF"/>
    <w:rsid w:val="0CB203EC"/>
    <w:rsid w:val="0CBCA7E6"/>
    <w:rsid w:val="0CC4A8CC"/>
    <w:rsid w:val="0CE65631"/>
    <w:rsid w:val="0CE8CC7C"/>
    <w:rsid w:val="0CEEFF3B"/>
    <w:rsid w:val="0D16D19E"/>
    <w:rsid w:val="0D57E57A"/>
    <w:rsid w:val="0D92B695"/>
    <w:rsid w:val="0D9F82DD"/>
    <w:rsid w:val="0DE7DD83"/>
    <w:rsid w:val="0DF282D1"/>
    <w:rsid w:val="0DF97B82"/>
    <w:rsid w:val="0DFD0A91"/>
    <w:rsid w:val="0E02B9EA"/>
    <w:rsid w:val="0E84C9CB"/>
    <w:rsid w:val="0E983D5F"/>
    <w:rsid w:val="0EA0904B"/>
    <w:rsid w:val="0EED0848"/>
    <w:rsid w:val="0F2558D3"/>
    <w:rsid w:val="0F490DE3"/>
    <w:rsid w:val="0F6F63A9"/>
    <w:rsid w:val="0F836B63"/>
    <w:rsid w:val="0F927A72"/>
    <w:rsid w:val="0FA171F1"/>
    <w:rsid w:val="0FA89C49"/>
    <w:rsid w:val="0FB5CD63"/>
    <w:rsid w:val="0FE090FB"/>
    <w:rsid w:val="101BA12E"/>
    <w:rsid w:val="101E3A9D"/>
    <w:rsid w:val="1027A927"/>
    <w:rsid w:val="1028847C"/>
    <w:rsid w:val="105A29EB"/>
    <w:rsid w:val="1084EB3F"/>
    <w:rsid w:val="1088DE55"/>
    <w:rsid w:val="108C1D92"/>
    <w:rsid w:val="109CD9D6"/>
    <w:rsid w:val="10A53A54"/>
    <w:rsid w:val="10AE8428"/>
    <w:rsid w:val="10B2FB04"/>
    <w:rsid w:val="10C37E86"/>
    <w:rsid w:val="10FC565D"/>
    <w:rsid w:val="112323C7"/>
    <w:rsid w:val="1137C4B8"/>
    <w:rsid w:val="113E9F79"/>
    <w:rsid w:val="114C5FB8"/>
    <w:rsid w:val="114C7C07"/>
    <w:rsid w:val="117E0042"/>
    <w:rsid w:val="11A24ED5"/>
    <w:rsid w:val="11B3AF0C"/>
    <w:rsid w:val="11B5A9D8"/>
    <w:rsid w:val="11EF20C2"/>
    <w:rsid w:val="11FBB7C7"/>
    <w:rsid w:val="120C4090"/>
    <w:rsid w:val="120E62F2"/>
    <w:rsid w:val="1210CF08"/>
    <w:rsid w:val="122EA9D2"/>
    <w:rsid w:val="12576B49"/>
    <w:rsid w:val="1275FA4A"/>
    <w:rsid w:val="12A23FC2"/>
    <w:rsid w:val="12B3C708"/>
    <w:rsid w:val="12BC3BAC"/>
    <w:rsid w:val="12BE8449"/>
    <w:rsid w:val="12BF24EC"/>
    <w:rsid w:val="12C0A8A4"/>
    <w:rsid w:val="12F2CF98"/>
    <w:rsid w:val="1305A7A4"/>
    <w:rsid w:val="1306DFB7"/>
    <w:rsid w:val="130DBA1C"/>
    <w:rsid w:val="1324D5CA"/>
    <w:rsid w:val="1327A114"/>
    <w:rsid w:val="1336544D"/>
    <w:rsid w:val="136F018C"/>
    <w:rsid w:val="137DE36C"/>
    <w:rsid w:val="139565FC"/>
    <w:rsid w:val="13A364B4"/>
    <w:rsid w:val="13A689E9"/>
    <w:rsid w:val="13BFEC10"/>
    <w:rsid w:val="13E0332B"/>
    <w:rsid w:val="13E1E31C"/>
    <w:rsid w:val="13F41997"/>
    <w:rsid w:val="1415A137"/>
    <w:rsid w:val="142DF5E0"/>
    <w:rsid w:val="143C9551"/>
    <w:rsid w:val="1448989E"/>
    <w:rsid w:val="145F3FF9"/>
    <w:rsid w:val="1460A4C0"/>
    <w:rsid w:val="1474F893"/>
    <w:rsid w:val="149222AE"/>
    <w:rsid w:val="14BC263D"/>
    <w:rsid w:val="1502C028"/>
    <w:rsid w:val="150F3DC1"/>
    <w:rsid w:val="151BF334"/>
    <w:rsid w:val="1526EB10"/>
    <w:rsid w:val="152F9453"/>
    <w:rsid w:val="15520CBD"/>
    <w:rsid w:val="1567D8E5"/>
    <w:rsid w:val="15900B4F"/>
    <w:rsid w:val="1592537A"/>
    <w:rsid w:val="159A959F"/>
    <w:rsid w:val="159AFDAD"/>
    <w:rsid w:val="15ABB5DC"/>
    <w:rsid w:val="15BFF753"/>
    <w:rsid w:val="15C53E98"/>
    <w:rsid w:val="15D2F2AD"/>
    <w:rsid w:val="15D617ED"/>
    <w:rsid w:val="15E2DC45"/>
    <w:rsid w:val="15EF4886"/>
    <w:rsid w:val="15F440B2"/>
    <w:rsid w:val="1619D6BE"/>
    <w:rsid w:val="1627A804"/>
    <w:rsid w:val="164C5D1B"/>
    <w:rsid w:val="164F86FD"/>
    <w:rsid w:val="16504040"/>
    <w:rsid w:val="168C5423"/>
    <w:rsid w:val="16989F80"/>
    <w:rsid w:val="16E6E133"/>
    <w:rsid w:val="16EB46BE"/>
    <w:rsid w:val="170CF1DE"/>
    <w:rsid w:val="17173214"/>
    <w:rsid w:val="1720E5CA"/>
    <w:rsid w:val="17403F0D"/>
    <w:rsid w:val="176AC9B6"/>
    <w:rsid w:val="1770FDF7"/>
    <w:rsid w:val="179DE868"/>
    <w:rsid w:val="17A5D1B5"/>
    <w:rsid w:val="17B12B64"/>
    <w:rsid w:val="17C879F0"/>
    <w:rsid w:val="1823DACA"/>
    <w:rsid w:val="182A830A"/>
    <w:rsid w:val="182BE47D"/>
    <w:rsid w:val="1895A816"/>
    <w:rsid w:val="18979593"/>
    <w:rsid w:val="18A59270"/>
    <w:rsid w:val="18EACB96"/>
    <w:rsid w:val="18F993A1"/>
    <w:rsid w:val="18FC2CF4"/>
    <w:rsid w:val="190152A8"/>
    <w:rsid w:val="190DB312"/>
    <w:rsid w:val="192026FB"/>
    <w:rsid w:val="19442F70"/>
    <w:rsid w:val="1949DAA7"/>
    <w:rsid w:val="194CCE82"/>
    <w:rsid w:val="196D1894"/>
    <w:rsid w:val="1992923D"/>
    <w:rsid w:val="199607CD"/>
    <w:rsid w:val="19A25804"/>
    <w:rsid w:val="19C36C3C"/>
    <w:rsid w:val="19F04828"/>
    <w:rsid w:val="19F95E42"/>
    <w:rsid w:val="1A0167E2"/>
    <w:rsid w:val="1A2E569F"/>
    <w:rsid w:val="1A325430"/>
    <w:rsid w:val="1A48413F"/>
    <w:rsid w:val="1A54C46B"/>
    <w:rsid w:val="1A6B14D9"/>
    <w:rsid w:val="1A770BD6"/>
    <w:rsid w:val="1A85D340"/>
    <w:rsid w:val="1A94E8D0"/>
    <w:rsid w:val="1A99BEF1"/>
    <w:rsid w:val="1AA1253B"/>
    <w:rsid w:val="1AAA1141"/>
    <w:rsid w:val="1AAC91EA"/>
    <w:rsid w:val="1ABA47A7"/>
    <w:rsid w:val="1AC54A6E"/>
    <w:rsid w:val="1AE6A5FE"/>
    <w:rsid w:val="1AF08DDC"/>
    <w:rsid w:val="1B028D65"/>
    <w:rsid w:val="1B062426"/>
    <w:rsid w:val="1B0B943D"/>
    <w:rsid w:val="1B2195B3"/>
    <w:rsid w:val="1B443C3F"/>
    <w:rsid w:val="1B545406"/>
    <w:rsid w:val="1B799ED2"/>
    <w:rsid w:val="1B7AE398"/>
    <w:rsid w:val="1B8E9BDD"/>
    <w:rsid w:val="1B9E1049"/>
    <w:rsid w:val="1BB5E818"/>
    <w:rsid w:val="1BB98154"/>
    <w:rsid w:val="1BBEE911"/>
    <w:rsid w:val="1BD7A782"/>
    <w:rsid w:val="1BF4CA20"/>
    <w:rsid w:val="1C44FA29"/>
    <w:rsid w:val="1C49A86E"/>
    <w:rsid w:val="1C5E94DF"/>
    <w:rsid w:val="1C81C667"/>
    <w:rsid w:val="1C93DC66"/>
    <w:rsid w:val="1CEBBA5D"/>
    <w:rsid w:val="1CEDEA82"/>
    <w:rsid w:val="1CF2059C"/>
    <w:rsid w:val="1CF4BE25"/>
    <w:rsid w:val="1CF5EC9F"/>
    <w:rsid w:val="1CF74B62"/>
    <w:rsid w:val="1CFABB2B"/>
    <w:rsid w:val="1D039D49"/>
    <w:rsid w:val="1D0A9039"/>
    <w:rsid w:val="1D39AB20"/>
    <w:rsid w:val="1D3AECD7"/>
    <w:rsid w:val="1D6C3981"/>
    <w:rsid w:val="1D827E6B"/>
    <w:rsid w:val="1D99E2A0"/>
    <w:rsid w:val="1DB0149D"/>
    <w:rsid w:val="1DF023A3"/>
    <w:rsid w:val="1E0A43C1"/>
    <w:rsid w:val="1E167875"/>
    <w:rsid w:val="1E1C7328"/>
    <w:rsid w:val="1E1FCD4E"/>
    <w:rsid w:val="1E59CCE2"/>
    <w:rsid w:val="1E68A872"/>
    <w:rsid w:val="1E8E3991"/>
    <w:rsid w:val="1EAE0B70"/>
    <w:rsid w:val="1ECB1517"/>
    <w:rsid w:val="1EE5C2E8"/>
    <w:rsid w:val="1EF234DF"/>
    <w:rsid w:val="1EFD26F1"/>
    <w:rsid w:val="1F14932E"/>
    <w:rsid w:val="1F32931B"/>
    <w:rsid w:val="1F39FB9D"/>
    <w:rsid w:val="1F755DAE"/>
    <w:rsid w:val="1F9023F0"/>
    <w:rsid w:val="1F90DB9E"/>
    <w:rsid w:val="1F96BF4F"/>
    <w:rsid w:val="1FBE2B10"/>
    <w:rsid w:val="1FCDC32A"/>
    <w:rsid w:val="1FD0C1B3"/>
    <w:rsid w:val="1FDCD240"/>
    <w:rsid w:val="201F7BC9"/>
    <w:rsid w:val="20221FA5"/>
    <w:rsid w:val="2024D4E9"/>
    <w:rsid w:val="202BFB39"/>
    <w:rsid w:val="20387CAD"/>
    <w:rsid w:val="205172FA"/>
    <w:rsid w:val="205E28B1"/>
    <w:rsid w:val="205E6EAA"/>
    <w:rsid w:val="2062733D"/>
    <w:rsid w:val="206AC649"/>
    <w:rsid w:val="208BCB02"/>
    <w:rsid w:val="20B9B105"/>
    <w:rsid w:val="20BB8224"/>
    <w:rsid w:val="20C31B5D"/>
    <w:rsid w:val="20CB0E6D"/>
    <w:rsid w:val="20D4210F"/>
    <w:rsid w:val="20E475B1"/>
    <w:rsid w:val="20E5F633"/>
    <w:rsid w:val="20EAB45F"/>
    <w:rsid w:val="20FACAAA"/>
    <w:rsid w:val="20FAFA21"/>
    <w:rsid w:val="210F0F06"/>
    <w:rsid w:val="213EF5D7"/>
    <w:rsid w:val="213FC845"/>
    <w:rsid w:val="21444A5E"/>
    <w:rsid w:val="21595AD3"/>
    <w:rsid w:val="217E8C62"/>
    <w:rsid w:val="21B175B8"/>
    <w:rsid w:val="21D33DE4"/>
    <w:rsid w:val="21F512AC"/>
    <w:rsid w:val="220B2895"/>
    <w:rsid w:val="220D878E"/>
    <w:rsid w:val="221634E3"/>
    <w:rsid w:val="2238EF30"/>
    <w:rsid w:val="223FDBE7"/>
    <w:rsid w:val="2251CF77"/>
    <w:rsid w:val="227DCAD5"/>
    <w:rsid w:val="2289B64C"/>
    <w:rsid w:val="2298005B"/>
    <w:rsid w:val="229B8EEE"/>
    <w:rsid w:val="22A6475A"/>
    <w:rsid w:val="22B77A1C"/>
    <w:rsid w:val="22C31259"/>
    <w:rsid w:val="22E2A12D"/>
    <w:rsid w:val="22F3F5D8"/>
    <w:rsid w:val="23122CEE"/>
    <w:rsid w:val="231EE445"/>
    <w:rsid w:val="231F197F"/>
    <w:rsid w:val="2328BAD4"/>
    <w:rsid w:val="23795A64"/>
    <w:rsid w:val="238BE080"/>
    <w:rsid w:val="238C0B3F"/>
    <w:rsid w:val="23902140"/>
    <w:rsid w:val="23E1EA57"/>
    <w:rsid w:val="2404FC5A"/>
    <w:rsid w:val="242B4424"/>
    <w:rsid w:val="2441D055"/>
    <w:rsid w:val="2447CD27"/>
    <w:rsid w:val="245CF340"/>
    <w:rsid w:val="2461E730"/>
    <w:rsid w:val="247CD8DE"/>
    <w:rsid w:val="247DD6D1"/>
    <w:rsid w:val="248C9CEA"/>
    <w:rsid w:val="24AF1D6D"/>
    <w:rsid w:val="24DB8F25"/>
    <w:rsid w:val="2504498F"/>
    <w:rsid w:val="252682B1"/>
    <w:rsid w:val="25463CE3"/>
    <w:rsid w:val="256DE49C"/>
    <w:rsid w:val="259886D2"/>
    <w:rsid w:val="259BFB4D"/>
    <w:rsid w:val="25B19175"/>
    <w:rsid w:val="26037578"/>
    <w:rsid w:val="26101842"/>
    <w:rsid w:val="261CB396"/>
    <w:rsid w:val="26459F2B"/>
    <w:rsid w:val="264A97B7"/>
    <w:rsid w:val="2656317D"/>
    <w:rsid w:val="26643E4C"/>
    <w:rsid w:val="267322E1"/>
    <w:rsid w:val="268AA8C8"/>
    <w:rsid w:val="268E77CB"/>
    <w:rsid w:val="26985895"/>
    <w:rsid w:val="26A7B449"/>
    <w:rsid w:val="26BCDE48"/>
    <w:rsid w:val="26CB2F0B"/>
    <w:rsid w:val="26D27510"/>
    <w:rsid w:val="26E0C1A4"/>
    <w:rsid w:val="26FDEF83"/>
    <w:rsid w:val="270EC9C7"/>
    <w:rsid w:val="2718F4B8"/>
    <w:rsid w:val="271D2B91"/>
    <w:rsid w:val="273DD06B"/>
    <w:rsid w:val="276118FA"/>
    <w:rsid w:val="27836550"/>
    <w:rsid w:val="279C11F8"/>
    <w:rsid w:val="27BEF6D7"/>
    <w:rsid w:val="27CC6D5D"/>
    <w:rsid w:val="27CC8A20"/>
    <w:rsid w:val="27D011C8"/>
    <w:rsid w:val="27D606E7"/>
    <w:rsid w:val="27DAB39E"/>
    <w:rsid w:val="27FB923A"/>
    <w:rsid w:val="2858066E"/>
    <w:rsid w:val="285C26A1"/>
    <w:rsid w:val="2865D4ED"/>
    <w:rsid w:val="28678F8F"/>
    <w:rsid w:val="286EA21D"/>
    <w:rsid w:val="287A4A6A"/>
    <w:rsid w:val="28985E22"/>
    <w:rsid w:val="28AD43FF"/>
    <w:rsid w:val="28C15B3C"/>
    <w:rsid w:val="28DFAF2F"/>
    <w:rsid w:val="2910A395"/>
    <w:rsid w:val="294D95D9"/>
    <w:rsid w:val="294E786A"/>
    <w:rsid w:val="29865EAF"/>
    <w:rsid w:val="29B006E5"/>
    <w:rsid w:val="29BE914A"/>
    <w:rsid w:val="29C33A90"/>
    <w:rsid w:val="29E67548"/>
    <w:rsid w:val="29F041FE"/>
    <w:rsid w:val="2A1CE5D3"/>
    <w:rsid w:val="2A251464"/>
    <w:rsid w:val="2A38CD61"/>
    <w:rsid w:val="2A3B0A1B"/>
    <w:rsid w:val="2A43D2F7"/>
    <w:rsid w:val="2A4B09BA"/>
    <w:rsid w:val="2A662BF9"/>
    <w:rsid w:val="2A6680B2"/>
    <w:rsid w:val="2A6E20BE"/>
    <w:rsid w:val="2A7F9D36"/>
    <w:rsid w:val="2AA81363"/>
    <w:rsid w:val="2AC0DD19"/>
    <w:rsid w:val="2AC257DE"/>
    <w:rsid w:val="2AD56144"/>
    <w:rsid w:val="2AE50E9D"/>
    <w:rsid w:val="2AEBA652"/>
    <w:rsid w:val="2AF41C1F"/>
    <w:rsid w:val="2B365EFF"/>
    <w:rsid w:val="2BA29AD4"/>
    <w:rsid w:val="2BA2E500"/>
    <w:rsid w:val="2BAA269A"/>
    <w:rsid w:val="2BAB4B83"/>
    <w:rsid w:val="2BB20C6E"/>
    <w:rsid w:val="2BC63C71"/>
    <w:rsid w:val="2BFAFA49"/>
    <w:rsid w:val="2C04D819"/>
    <w:rsid w:val="2C0BAAA7"/>
    <w:rsid w:val="2C123785"/>
    <w:rsid w:val="2C48B640"/>
    <w:rsid w:val="2C6240B7"/>
    <w:rsid w:val="2C634F7E"/>
    <w:rsid w:val="2C75FFD3"/>
    <w:rsid w:val="2C84B48C"/>
    <w:rsid w:val="2C93F7B2"/>
    <w:rsid w:val="2C947DA5"/>
    <w:rsid w:val="2CAB4CED"/>
    <w:rsid w:val="2CB78D0F"/>
    <w:rsid w:val="2CC1EBB9"/>
    <w:rsid w:val="2CC8F3FA"/>
    <w:rsid w:val="2CEA5C5E"/>
    <w:rsid w:val="2CF3E78D"/>
    <w:rsid w:val="2D20877A"/>
    <w:rsid w:val="2D2471BE"/>
    <w:rsid w:val="2D596B05"/>
    <w:rsid w:val="2D5D0D6F"/>
    <w:rsid w:val="2D62534E"/>
    <w:rsid w:val="2D875D2A"/>
    <w:rsid w:val="2D8BE0DC"/>
    <w:rsid w:val="2D9F3646"/>
    <w:rsid w:val="2DAF7AB8"/>
    <w:rsid w:val="2DB7E005"/>
    <w:rsid w:val="2DC852AE"/>
    <w:rsid w:val="2DCA580B"/>
    <w:rsid w:val="2DDDA3FC"/>
    <w:rsid w:val="2E2A255C"/>
    <w:rsid w:val="2E2C4BA4"/>
    <w:rsid w:val="2E381521"/>
    <w:rsid w:val="2E461C70"/>
    <w:rsid w:val="2E8305D3"/>
    <w:rsid w:val="2EEA8F8B"/>
    <w:rsid w:val="2F16547A"/>
    <w:rsid w:val="2F2CB7E9"/>
    <w:rsid w:val="2F4C50C1"/>
    <w:rsid w:val="2F613792"/>
    <w:rsid w:val="2F6AC464"/>
    <w:rsid w:val="2F6D245F"/>
    <w:rsid w:val="2F77E91B"/>
    <w:rsid w:val="2F836DE4"/>
    <w:rsid w:val="2F8FF088"/>
    <w:rsid w:val="2FE7FDCB"/>
    <w:rsid w:val="2FECAFBD"/>
    <w:rsid w:val="2FF34017"/>
    <w:rsid w:val="3000C7E7"/>
    <w:rsid w:val="3010BFCD"/>
    <w:rsid w:val="3028E374"/>
    <w:rsid w:val="3031C071"/>
    <w:rsid w:val="303E65EA"/>
    <w:rsid w:val="304D35F7"/>
    <w:rsid w:val="307BD0CC"/>
    <w:rsid w:val="309AD5F2"/>
    <w:rsid w:val="30A4A4D9"/>
    <w:rsid w:val="30C2A1D2"/>
    <w:rsid w:val="30D401B7"/>
    <w:rsid w:val="30D6DCFC"/>
    <w:rsid w:val="30ED3081"/>
    <w:rsid w:val="31083D02"/>
    <w:rsid w:val="3123BB59"/>
    <w:rsid w:val="312A9229"/>
    <w:rsid w:val="312D896D"/>
    <w:rsid w:val="3132BC24"/>
    <w:rsid w:val="316CFC22"/>
    <w:rsid w:val="317EECDE"/>
    <w:rsid w:val="3182CC3E"/>
    <w:rsid w:val="31B34EE5"/>
    <w:rsid w:val="32341E3C"/>
    <w:rsid w:val="32494379"/>
    <w:rsid w:val="3254C153"/>
    <w:rsid w:val="326AC382"/>
    <w:rsid w:val="32849A1A"/>
    <w:rsid w:val="3292FF05"/>
    <w:rsid w:val="329A7F95"/>
    <w:rsid w:val="329B2655"/>
    <w:rsid w:val="32A56A37"/>
    <w:rsid w:val="32C247CC"/>
    <w:rsid w:val="32CC9AA4"/>
    <w:rsid w:val="32D33718"/>
    <w:rsid w:val="333A218A"/>
    <w:rsid w:val="333F026F"/>
    <w:rsid w:val="3382E2C2"/>
    <w:rsid w:val="33A19158"/>
    <w:rsid w:val="33C53E41"/>
    <w:rsid w:val="33CAB0FA"/>
    <w:rsid w:val="33ED3313"/>
    <w:rsid w:val="33F44AEE"/>
    <w:rsid w:val="33FCF785"/>
    <w:rsid w:val="340573F2"/>
    <w:rsid w:val="3405D5CF"/>
    <w:rsid w:val="34070F61"/>
    <w:rsid w:val="3413AEAA"/>
    <w:rsid w:val="3449DE9B"/>
    <w:rsid w:val="34746554"/>
    <w:rsid w:val="3484DDAB"/>
    <w:rsid w:val="34873633"/>
    <w:rsid w:val="349CAFB7"/>
    <w:rsid w:val="34B3EC46"/>
    <w:rsid w:val="34C899A2"/>
    <w:rsid w:val="34DD058C"/>
    <w:rsid w:val="3500E1CC"/>
    <w:rsid w:val="3504B541"/>
    <w:rsid w:val="3525E8A9"/>
    <w:rsid w:val="3526B1F1"/>
    <w:rsid w:val="352922F2"/>
    <w:rsid w:val="353758A5"/>
    <w:rsid w:val="3562DF9D"/>
    <w:rsid w:val="356FBCB5"/>
    <w:rsid w:val="357A13FF"/>
    <w:rsid w:val="35916A2B"/>
    <w:rsid w:val="35C99058"/>
    <w:rsid w:val="35CF0E3A"/>
    <w:rsid w:val="35DB152A"/>
    <w:rsid w:val="35E9E09C"/>
    <w:rsid w:val="3604A7F0"/>
    <w:rsid w:val="363D80C5"/>
    <w:rsid w:val="36648087"/>
    <w:rsid w:val="366AF02F"/>
    <w:rsid w:val="36736D7D"/>
    <w:rsid w:val="36761D26"/>
    <w:rsid w:val="3691CBB0"/>
    <w:rsid w:val="369F5387"/>
    <w:rsid w:val="36B6292B"/>
    <w:rsid w:val="36DA99A6"/>
    <w:rsid w:val="36DCB959"/>
    <w:rsid w:val="36FA5457"/>
    <w:rsid w:val="37000B2E"/>
    <w:rsid w:val="3702C995"/>
    <w:rsid w:val="373893BA"/>
    <w:rsid w:val="374C9A47"/>
    <w:rsid w:val="3769F2C5"/>
    <w:rsid w:val="37AF983F"/>
    <w:rsid w:val="37CEE97A"/>
    <w:rsid w:val="37D7E31F"/>
    <w:rsid w:val="37E04D2B"/>
    <w:rsid w:val="37E49E1C"/>
    <w:rsid w:val="37ED0FEC"/>
    <w:rsid w:val="38095EF6"/>
    <w:rsid w:val="381667C7"/>
    <w:rsid w:val="38219A9A"/>
    <w:rsid w:val="382DBA38"/>
    <w:rsid w:val="383F4068"/>
    <w:rsid w:val="383FA9D2"/>
    <w:rsid w:val="384A06E5"/>
    <w:rsid w:val="385487A1"/>
    <w:rsid w:val="3860A2F0"/>
    <w:rsid w:val="386AA246"/>
    <w:rsid w:val="3896D137"/>
    <w:rsid w:val="38B669FE"/>
    <w:rsid w:val="38BBC733"/>
    <w:rsid w:val="38BD53DA"/>
    <w:rsid w:val="38BDE315"/>
    <w:rsid w:val="38D76E4C"/>
    <w:rsid w:val="38D8DD3E"/>
    <w:rsid w:val="391D64D3"/>
    <w:rsid w:val="39230D3E"/>
    <w:rsid w:val="3923E35A"/>
    <w:rsid w:val="39297D59"/>
    <w:rsid w:val="3947A42C"/>
    <w:rsid w:val="394E0677"/>
    <w:rsid w:val="39556DA3"/>
    <w:rsid w:val="3976EDE6"/>
    <w:rsid w:val="397B772F"/>
    <w:rsid w:val="39996C59"/>
    <w:rsid w:val="399F36AE"/>
    <w:rsid w:val="39C37170"/>
    <w:rsid w:val="39C3F11C"/>
    <w:rsid w:val="39C4502C"/>
    <w:rsid w:val="39E57784"/>
    <w:rsid w:val="39EB2FB5"/>
    <w:rsid w:val="39F8B36E"/>
    <w:rsid w:val="3A00D7D8"/>
    <w:rsid w:val="3A07B46D"/>
    <w:rsid w:val="3A0DB031"/>
    <w:rsid w:val="3A78B7F5"/>
    <w:rsid w:val="3A7A3E16"/>
    <w:rsid w:val="3B03CBBE"/>
    <w:rsid w:val="3B1C5808"/>
    <w:rsid w:val="3B29D1A2"/>
    <w:rsid w:val="3B4278F7"/>
    <w:rsid w:val="3B4D6351"/>
    <w:rsid w:val="3B68DD96"/>
    <w:rsid w:val="3B6BA583"/>
    <w:rsid w:val="3B71BECD"/>
    <w:rsid w:val="3B77961A"/>
    <w:rsid w:val="3B90EDAA"/>
    <w:rsid w:val="3B963E07"/>
    <w:rsid w:val="3BB7D060"/>
    <w:rsid w:val="3BBCBEDF"/>
    <w:rsid w:val="3BBD18F1"/>
    <w:rsid w:val="3BE3C4DB"/>
    <w:rsid w:val="3BF22FE7"/>
    <w:rsid w:val="3BF6A5FE"/>
    <w:rsid w:val="3C0C944A"/>
    <w:rsid w:val="3C1FA6D0"/>
    <w:rsid w:val="3C26C1EB"/>
    <w:rsid w:val="3C327B22"/>
    <w:rsid w:val="3C4CD52C"/>
    <w:rsid w:val="3C5B92CE"/>
    <w:rsid w:val="3C5BD710"/>
    <w:rsid w:val="3C699629"/>
    <w:rsid w:val="3C78B401"/>
    <w:rsid w:val="3C8E4752"/>
    <w:rsid w:val="3C9182A2"/>
    <w:rsid w:val="3C92046F"/>
    <w:rsid w:val="3C9DF108"/>
    <w:rsid w:val="3CF32996"/>
    <w:rsid w:val="3D0307F8"/>
    <w:rsid w:val="3D291D14"/>
    <w:rsid w:val="3D39C6D5"/>
    <w:rsid w:val="3D3FDA99"/>
    <w:rsid w:val="3D5D9654"/>
    <w:rsid w:val="3D60785F"/>
    <w:rsid w:val="3D68552A"/>
    <w:rsid w:val="3D787A4E"/>
    <w:rsid w:val="3D79412E"/>
    <w:rsid w:val="3DA4752E"/>
    <w:rsid w:val="3DEA41F4"/>
    <w:rsid w:val="3DF794E0"/>
    <w:rsid w:val="3E5EEEFC"/>
    <w:rsid w:val="3E7A2076"/>
    <w:rsid w:val="3E7E7D31"/>
    <w:rsid w:val="3EAE133F"/>
    <w:rsid w:val="3EC225A0"/>
    <w:rsid w:val="3EE03DF0"/>
    <w:rsid w:val="3EE17BBF"/>
    <w:rsid w:val="3EF609A1"/>
    <w:rsid w:val="3F1ECA22"/>
    <w:rsid w:val="3F2E8471"/>
    <w:rsid w:val="3F4C9D8D"/>
    <w:rsid w:val="3F6668D1"/>
    <w:rsid w:val="3F86D15D"/>
    <w:rsid w:val="3F95F1A4"/>
    <w:rsid w:val="3F971C4E"/>
    <w:rsid w:val="3FF27B1E"/>
    <w:rsid w:val="401D3AB3"/>
    <w:rsid w:val="402360CC"/>
    <w:rsid w:val="4030F368"/>
    <w:rsid w:val="40572682"/>
    <w:rsid w:val="40577719"/>
    <w:rsid w:val="405A9F26"/>
    <w:rsid w:val="4067246D"/>
    <w:rsid w:val="40CD7146"/>
    <w:rsid w:val="40D4E109"/>
    <w:rsid w:val="40F8E5CB"/>
    <w:rsid w:val="40FF66F5"/>
    <w:rsid w:val="4109705D"/>
    <w:rsid w:val="415F050C"/>
    <w:rsid w:val="416A493C"/>
    <w:rsid w:val="418A9306"/>
    <w:rsid w:val="418C3607"/>
    <w:rsid w:val="419E7E6E"/>
    <w:rsid w:val="41BCC51E"/>
    <w:rsid w:val="420B175B"/>
    <w:rsid w:val="423173ED"/>
    <w:rsid w:val="423EF2D4"/>
    <w:rsid w:val="42526A3F"/>
    <w:rsid w:val="425B2269"/>
    <w:rsid w:val="426DD75D"/>
    <w:rsid w:val="42830461"/>
    <w:rsid w:val="431FFD93"/>
    <w:rsid w:val="43219868"/>
    <w:rsid w:val="432FFBAB"/>
    <w:rsid w:val="4335CE28"/>
    <w:rsid w:val="434D7CC7"/>
    <w:rsid w:val="43585594"/>
    <w:rsid w:val="435AA921"/>
    <w:rsid w:val="4389EADC"/>
    <w:rsid w:val="43A3B445"/>
    <w:rsid w:val="43EE7001"/>
    <w:rsid w:val="44092263"/>
    <w:rsid w:val="440AFE8C"/>
    <w:rsid w:val="441DD771"/>
    <w:rsid w:val="443E1BFD"/>
    <w:rsid w:val="444A30C8"/>
    <w:rsid w:val="446A510E"/>
    <w:rsid w:val="44779025"/>
    <w:rsid w:val="44813150"/>
    <w:rsid w:val="4498E035"/>
    <w:rsid w:val="44AC4BF4"/>
    <w:rsid w:val="44C5AE31"/>
    <w:rsid w:val="44D62BF6"/>
    <w:rsid w:val="44DDD41C"/>
    <w:rsid w:val="44F88176"/>
    <w:rsid w:val="44FF9D66"/>
    <w:rsid w:val="450B9837"/>
    <w:rsid w:val="451D9B91"/>
    <w:rsid w:val="4527AEFC"/>
    <w:rsid w:val="452E4E4A"/>
    <w:rsid w:val="4546AE0F"/>
    <w:rsid w:val="45473AEE"/>
    <w:rsid w:val="454B904F"/>
    <w:rsid w:val="45594698"/>
    <w:rsid w:val="455D5799"/>
    <w:rsid w:val="45774233"/>
    <w:rsid w:val="45AADF1C"/>
    <w:rsid w:val="45C52DC3"/>
    <w:rsid w:val="46223F1D"/>
    <w:rsid w:val="46279924"/>
    <w:rsid w:val="46299FF4"/>
    <w:rsid w:val="465A2711"/>
    <w:rsid w:val="46643255"/>
    <w:rsid w:val="468B65BC"/>
    <w:rsid w:val="468CDE06"/>
    <w:rsid w:val="468F8E5D"/>
    <w:rsid w:val="46B09CAC"/>
    <w:rsid w:val="46B601EA"/>
    <w:rsid w:val="46CC8A7D"/>
    <w:rsid w:val="472711BD"/>
    <w:rsid w:val="47935C2C"/>
    <w:rsid w:val="479D32BF"/>
    <w:rsid w:val="47A56D3D"/>
    <w:rsid w:val="47A9CCE9"/>
    <w:rsid w:val="47AB6F2B"/>
    <w:rsid w:val="47BA6490"/>
    <w:rsid w:val="47EDEBAF"/>
    <w:rsid w:val="4811E3D8"/>
    <w:rsid w:val="4828A69E"/>
    <w:rsid w:val="482A09F9"/>
    <w:rsid w:val="487A2342"/>
    <w:rsid w:val="489BCE9F"/>
    <w:rsid w:val="48AF4BA9"/>
    <w:rsid w:val="48E50952"/>
    <w:rsid w:val="490FB347"/>
    <w:rsid w:val="4911FCDF"/>
    <w:rsid w:val="4942C2A3"/>
    <w:rsid w:val="498D1E28"/>
    <w:rsid w:val="499304E9"/>
    <w:rsid w:val="499B934A"/>
    <w:rsid w:val="49A06314"/>
    <w:rsid w:val="49A208B5"/>
    <w:rsid w:val="49A3EBF5"/>
    <w:rsid w:val="49B1222E"/>
    <w:rsid w:val="49C66CCA"/>
    <w:rsid w:val="49DF9527"/>
    <w:rsid w:val="49F61A29"/>
    <w:rsid w:val="49F811E6"/>
    <w:rsid w:val="4A0E16BC"/>
    <w:rsid w:val="4A3A413B"/>
    <w:rsid w:val="4A482334"/>
    <w:rsid w:val="4A5871D4"/>
    <w:rsid w:val="4A823662"/>
    <w:rsid w:val="4A8D4B35"/>
    <w:rsid w:val="4ABEE08B"/>
    <w:rsid w:val="4ABF1317"/>
    <w:rsid w:val="4AC8E28D"/>
    <w:rsid w:val="4AD9293B"/>
    <w:rsid w:val="4AEBC267"/>
    <w:rsid w:val="4B5D292A"/>
    <w:rsid w:val="4B6A5AE2"/>
    <w:rsid w:val="4B808B16"/>
    <w:rsid w:val="4B8CEDF9"/>
    <w:rsid w:val="4B998D7F"/>
    <w:rsid w:val="4BAAB73F"/>
    <w:rsid w:val="4BAC612F"/>
    <w:rsid w:val="4BEF9A3C"/>
    <w:rsid w:val="4C057C43"/>
    <w:rsid w:val="4C175098"/>
    <w:rsid w:val="4C1EF6ED"/>
    <w:rsid w:val="4C2EED70"/>
    <w:rsid w:val="4C324EE1"/>
    <w:rsid w:val="4C54C089"/>
    <w:rsid w:val="4C6744FA"/>
    <w:rsid w:val="4C7A0ED8"/>
    <w:rsid w:val="4C974ACC"/>
    <w:rsid w:val="4CA89FE3"/>
    <w:rsid w:val="4CB4B2CB"/>
    <w:rsid w:val="4CEAEB34"/>
    <w:rsid w:val="4CF830AA"/>
    <w:rsid w:val="4D0134B8"/>
    <w:rsid w:val="4D05D34C"/>
    <w:rsid w:val="4D16444B"/>
    <w:rsid w:val="4D452160"/>
    <w:rsid w:val="4D5F90BC"/>
    <w:rsid w:val="4D8C748B"/>
    <w:rsid w:val="4D956058"/>
    <w:rsid w:val="4DA142EF"/>
    <w:rsid w:val="4DAE1ADF"/>
    <w:rsid w:val="4DAEB288"/>
    <w:rsid w:val="4DCF8E8C"/>
    <w:rsid w:val="4DE572C3"/>
    <w:rsid w:val="4E194E02"/>
    <w:rsid w:val="4E3223EE"/>
    <w:rsid w:val="4E4D3DD4"/>
    <w:rsid w:val="4E6688BC"/>
    <w:rsid w:val="4E822AFC"/>
    <w:rsid w:val="4E874AF0"/>
    <w:rsid w:val="4E9A935A"/>
    <w:rsid w:val="4EABB7FD"/>
    <w:rsid w:val="4EB40F6B"/>
    <w:rsid w:val="4EBFDEAD"/>
    <w:rsid w:val="4EF28914"/>
    <w:rsid w:val="4EFB8195"/>
    <w:rsid w:val="4F0EC61F"/>
    <w:rsid w:val="4F1D1B23"/>
    <w:rsid w:val="4F35D719"/>
    <w:rsid w:val="4F40C89B"/>
    <w:rsid w:val="4F4BE56A"/>
    <w:rsid w:val="4F6000AA"/>
    <w:rsid w:val="4F838FE4"/>
    <w:rsid w:val="4F8FEAA1"/>
    <w:rsid w:val="4F9B0EF3"/>
    <w:rsid w:val="4FA618B4"/>
    <w:rsid w:val="502CA0A2"/>
    <w:rsid w:val="5030D490"/>
    <w:rsid w:val="5034ECAE"/>
    <w:rsid w:val="50480F65"/>
    <w:rsid w:val="5052DA36"/>
    <w:rsid w:val="506F4F17"/>
    <w:rsid w:val="509648AB"/>
    <w:rsid w:val="509BC080"/>
    <w:rsid w:val="50C32A40"/>
    <w:rsid w:val="50D1CE2E"/>
    <w:rsid w:val="50DE259A"/>
    <w:rsid w:val="50F82B4D"/>
    <w:rsid w:val="5101B849"/>
    <w:rsid w:val="510B5988"/>
    <w:rsid w:val="5140ADCA"/>
    <w:rsid w:val="516B1DE1"/>
    <w:rsid w:val="517EA61D"/>
    <w:rsid w:val="5185DE81"/>
    <w:rsid w:val="518BB02B"/>
    <w:rsid w:val="519352B4"/>
    <w:rsid w:val="51AC444A"/>
    <w:rsid w:val="51CBB316"/>
    <w:rsid w:val="5201FDB6"/>
    <w:rsid w:val="521143A7"/>
    <w:rsid w:val="5215D688"/>
    <w:rsid w:val="523B996A"/>
    <w:rsid w:val="524D894F"/>
    <w:rsid w:val="524DF7A6"/>
    <w:rsid w:val="526CE7AC"/>
    <w:rsid w:val="52701115"/>
    <w:rsid w:val="527C1E97"/>
    <w:rsid w:val="52881DF7"/>
    <w:rsid w:val="529B2C9B"/>
    <w:rsid w:val="52A48126"/>
    <w:rsid w:val="52B07885"/>
    <w:rsid w:val="52B72428"/>
    <w:rsid w:val="52B78905"/>
    <w:rsid w:val="52BAD5F7"/>
    <w:rsid w:val="52D1F956"/>
    <w:rsid w:val="52F96145"/>
    <w:rsid w:val="52FF5D0E"/>
    <w:rsid w:val="531D3F9E"/>
    <w:rsid w:val="5326D041"/>
    <w:rsid w:val="5329EAB7"/>
    <w:rsid w:val="5342A832"/>
    <w:rsid w:val="534D4662"/>
    <w:rsid w:val="5353E6FC"/>
    <w:rsid w:val="53675947"/>
    <w:rsid w:val="539623C7"/>
    <w:rsid w:val="53A19609"/>
    <w:rsid w:val="53C69AD8"/>
    <w:rsid w:val="53D427CD"/>
    <w:rsid w:val="53F50204"/>
    <w:rsid w:val="53FDC776"/>
    <w:rsid w:val="540982DF"/>
    <w:rsid w:val="541C010D"/>
    <w:rsid w:val="5424843D"/>
    <w:rsid w:val="543D2AD4"/>
    <w:rsid w:val="54704DF1"/>
    <w:rsid w:val="547B2CC8"/>
    <w:rsid w:val="54807C5F"/>
    <w:rsid w:val="54A4D51A"/>
    <w:rsid w:val="54D59D9C"/>
    <w:rsid w:val="54E06594"/>
    <w:rsid w:val="551A8ADA"/>
    <w:rsid w:val="551F1AD2"/>
    <w:rsid w:val="5525B983"/>
    <w:rsid w:val="5578A1E8"/>
    <w:rsid w:val="557B0C45"/>
    <w:rsid w:val="55A475F5"/>
    <w:rsid w:val="55A54038"/>
    <w:rsid w:val="55A84797"/>
    <w:rsid w:val="55BD5DD2"/>
    <w:rsid w:val="55CA694A"/>
    <w:rsid w:val="55CEEC51"/>
    <w:rsid w:val="55E41741"/>
    <w:rsid w:val="560875EF"/>
    <w:rsid w:val="562256CB"/>
    <w:rsid w:val="563F0EA7"/>
    <w:rsid w:val="568FC800"/>
    <w:rsid w:val="569051E2"/>
    <w:rsid w:val="569AC394"/>
    <w:rsid w:val="56A39523"/>
    <w:rsid w:val="56B0273E"/>
    <w:rsid w:val="56B68130"/>
    <w:rsid w:val="56E372F9"/>
    <w:rsid w:val="5708F7D0"/>
    <w:rsid w:val="572618AD"/>
    <w:rsid w:val="57286B6D"/>
    <w:rsid w:val="575163EC"/>
    <w:rsid w:val="575B904B"/>
    <w:rsid w:val="57925A41"/>
    <w:rsid w:val="57987686"/>
    <w:rsid w:val="57B1C57C"/>
    <w:rsid w:val="57F360A4"/>
    <w:rsid w:val="58017D55"/>
    <w:rsid w:val="5805506E"/>
    <w:rsid w:val="581566C0"/>
    <w:rsid w:val="5837E0EC"/>
    <w:rsid w:val="5860CB52"/>
    <w:rsid w:val="586FE299"/>
    <w:rsid w:val="587BE978"/>
    <w:rsid w:val="587E4A78"/>
    <w:rsid w:val="5881F4AB"/>
    <w:rsid w:val="5890E6B4"/>
    <w:rsid w:val="5897830B"/>
    <w:rsid w:val="58993D14"/>
    <w:rsid w:val="589E65E1"/>
    <w:rsid w:val="58B1BD5C"/>
    <w:rsid w:val="58BC25BE"/>
    <w:rsid w:val="58EC568A"/>
    <w:rsid w:val="591C256B"/>
    <w:rsid w:val="5936AD7C"/>
    <w:rsid w:val="5947143E"/>
    <w:rsid w:val="597369BC"/>
    <w:rsid w:val="59929981"/>
    <w:rsid w:val="59A34C71"/>
    <w:rsid w:val="59AE07D3"/>
    <w:rsid w:val="59C366B8"/>
    <w:rsid w:val="59C7B850"/>
    <w:rsid w:val="59D28A20"/>
    <w:rsid w:val="59DE1B72"/>
    <w:rsid w:val="59EC1FDE"/>
    <w:rsid w:val="5A0786DB"/>
    <w:rsid w:val="5A17768B"/>
    <w:rsid w:val="5A259A42"/>
    <w:rsid w:val="5A2E29B0"/>
    <w:rsid w:val="5A31120E"/>
    <w:rsid w:val="5A4D7D8C"/>
    <w:rsid w:val="5A5A2C38"/>
    <w:rsid w:val="5A6C8E79"/>
    <w:rsid w:val="5A9D9693"/>
    <w:rsid w:val="5AC8B0BC"/>
    <w:rsid w:val="5ADD5655"/>
    <w:rsid w:val="5AFE7846"/>
    <w:rsid w:val="5B143AC6"/>
    <w:rsid w:val="5B175669"/>
    <w:rsid w:val="5B1DEB81"/>
    <w:rsid w:val="5B36CE2C"/>
    <w:rsid w:val="5B3D7853"/>
    <w:rsid w:val="5B5CE439"/>
    <w:rsid w:val="5B70CB68"/>
    <w:rsid w:val="5B7B0E34"/>
    <w:rsid w:val="5B8867B1"/>
    <w:rsid w:val="5B8C5DA6"/>
    <w:rsid w:val="5BB57DFC"/>
    <w:rsid w:val="5BC1CFDE"/>
    <w:rsid w:val="5BD08B32"/>
    <w:rsid w:val="5BD2EDE1"/>
    <w:rsid w:val="5BD773C2"/>
    <w:rsid w:val="5BD9E143"/>
    <w:rsid w:val="5BE58DBD"/>
    <w:rsid w:val="5C165CE3"/>
    <w:rsid w:val="5C1D83C3"/>
    <w:rsid w:val="5C28539D"/>
    <w:rsid w:val="5C2B6B70"/>
    <w:rsid w:val="5C2C147D"/>
    <w:rsid w:val="5C53C0C6"/>
    <w:rsid w:val="5C54A973"/>
    <w:rsid w:val="5C7AB7FF"/>
    <w:rsid w:val="5C89BCFC"/>
    <w:rsid w:val="5C8BEC4E"/>
    <w:rsid w:val="5CA7B4C7"/>
    <w:rsid w:val="5CAC4B30"/>
    <w:rsid w:val="5CE80FAA"/>
    <w:rsid w:val="5D042971"/>
    <w:rsid w:val="5D1129E5"/>
    <w:rsid w:val="5D2489B6"/>
    <w:rsid w:val="5D2F949E"/>
    <w:rsid w:val="5D36246C"/>
    <w:rsid w:val="5D3EF393"/>
    <w:rsid w:val="5D46B56E"/>
    <w:rsid w:val="5D976324"/>
    <w:rsid w:val="5DA55082"/>
    <w:rsid w:val="5DF76F89"/>
    <w:rsid w:val="5E06AEB1"/>
    <w:rsid w:val="5E414092"/>
    <w:rsid w:val="5E95BAC6"/>
    <w:rsid w:val="5EB10876"/>
    <w:rsid w:val="5ED7CF1D"/>
    <w:rsid w:val="5EDD3D0B"/>
    <w:rsid w:val="5EE7815F"/>
    <w:rsid w:val="5F06BD1A"/>
    <w:rsid w:val="5F507BF3"/>
    <w:rsid w:val="5F7082F9"/>
    <w:rsid w:val="5F793FFA"/>
    <w:rsid w:val="5F83488E"/>
    <w:rsid w:val="5F95E5EC"/>
    <w:rsid w:val="5FAD6458"/>
    <w:rsid w:val="5FC3A523"/>
    <w:rsid w:val="5FD081A2"/>
    <w:rsid w:val="5FD6A800"/>
    <w:rsid w:val="5FDD1084"/>
    <w:rsid w:val="5FFF2CFE"/>
    <w:rsid w:val="600BCC35"/>
    <w:rsid w:val="60218C72"/>
    <w:rsid w:val="6049ACDD"/>
    <w:rsid w:val="604D160C"/>
    <w:rsid w:val="607FC13B"/>
    <w:rsid w:val="608AAE5D"/>
    <w:rsid w:val="608FAD00"/>
    <w:rsid w:val="6093620C"/>
    <w:rsid w:val="612B0014"/>
    <w:rsid w:val="6134226A"/>
    <w:rsid w:val="614FD7FE"/>
    <w:rsid w:val="61568503"/>
    <w:rsid w:val="617D6CF0"/>
    <w:rsid w:val="61809241"/>
    <w:rsid w:val="61A38FF8"/>
    <w:rsid w:val="61ACC9DB"/>
    <w:rsid w:val="61B6D1CB"/>
    <w:rsid w:val="61DE36BD"/>
    <w:rsid w:val="62033440"/>
    <w:rsid w:val="62120BB9"/>
    <w:rsid w:val="621876D7"/>
    <w:rsid w:val="622300F6"/>
    <w:rsid w:val="62253BF3"/>
    <w:rsid w:val="624B8763"/>
    <w:rsid w:val="626E9068"/>
    <w:rsid w:val="62731524"/>
    <w:rsid w:val="6276CB50"/>
    <w:rsid w:val="6290E5BE"/>
    <w:rsid w:val="629DF00C"/>
    <w:rsid w:val="62A2BD78"/>
    <w:rsid w:val="62EC3E56"/>
    <w:rsid w:val="63051514"/>
    <w:rsid w:val="632157FA"/>
    <w:rsid w:val="632AC783"/>
    <w:rsid w:val="6331B918"/>
    <w:rsid w:val="6337533B"/>
    <w:rsid w:val="633B877B"/>
    <w:rsid w:val="6364C467"/>
    <w:rsid w:val="6387ABC7"/>
    <w:rsid w:val="638B9922"/>
    <w:rsid w:val="63928736"/>
    <w:rsid w:val="63996A95"/>
    <w:rsid w:val="63A7410B"/>
    <w:rsid w:val="63CEC2FF"/>
    <w:rsid w:val="63E76C26"/>
    <w:rsid w:val="63F3560A"/>
    <w:rsid w:val="63FBD176"/>
    <w:rsid w:val="63FFA1FB"/>
    <w:rsid w:val="6400780D"/>
    <w:rsid w:val="640D8039"/>
    <w:rsid w:val="64108728"/>
    <w:rsid w:val="641D6698"/>
    <w:rsid w:val="64374137"/>
    <w:rsid w:val="6473343B"/>
    <w:rsid w:val="648556E3"/>
    <w:rsid w:val="64A8C30F"/>
    <w:rsid w:val="64ACBC6A"/>
    <w:rsid w:val="64BA9545"/>
    <w:rsid w:val="64BC30AD"/>
    <w:rsid w:val="64C9D314"/>
    <w:rsid w:val="64CE7544"/>
    <w:rsid w:val="6512E5F9"/>
    <w:rsid w:val="655E0773"/>
    <w:rsid w:val="65671448"/>
    <w:rsid w:val="65673A0B"/>
    <w:rsid w:val="656A247C"/>
    <w:rsid w:val="656DDE11"/>
    <w:rsid w:val="657E038B"/>
    <w:rsid w:val="6584A6A3"/>
    <w:rsid w:val="659E0FE6"/>
    <w:rsid w:val="65A57C6F"/>
    <w:rsid w:val="65A652C6"/>
    <w:rsid w:val="65A9BE01"/>
    <w:rsid w:val="65BF008D"/>
    <w:rsid w:val="65CC7220"/>
    <w:rsid w:val="65FDC916"/>
    <w:rsid w:val="6610DF09"/>
    <w:rsid w:val="66273618"/>
    <w:rsid w:val="662E720D"/>
    <w:rsid w:val="662FDF13"/>
    <w:rsid w:val="663203F2"/>
    <w:rsid w:val="663C31BD"/>
    <w:rsid w:val="664837DC"/>
    <w:rsid w:val="665D5EA5"/>
    <w:rsid w:val="6665770A"/>
    <w:rsid w:val="6675D80C"/>
    <w:rsid w:val="667925D1"/>
    <w:rsid w:val="667DEA36"/>
    <w:rsid w:val="66AC1FB5"/>
    <w:rsid w:val="66BA1785"/>
    <w:rsid w:val="66C04327"/>
    <w:rsid w:val="66F46585"/>
    <w:rsid w:val="67065B4B"/>
    <w:rsid w:val="6718B59F"/>
    <w:rsid w:val="67216BE0"/>
    <w:rsid w:val="672DB90A"/>
    <w:rsid w:val="674811BB"/>
    <w:rsid w:val="676A5E65"/>
    <w:rsid w:val="676AA582"/>
    <w:rsid w:val="6775E7CC"/>
    <w:rsid w:val="677B34D4"/>
    <w:rsid w:val="6794CD57"/>
    <w:rsid w:val="67A7BBF0"/>
    <w:rsid w:val="67BA63C1"/>
    <w:rsid w:val="67F7486B"/>
    <w:rsid w:val="67F850FA"/>
    <w:rsid w:val="6801EA65"/>
    <w:rsid w:val="681C38AA"/>
    <w:rsid w:val="68380990"/>
    <w:rsid w:val="6859D6DF"/>
    <w:rsid w:val="6866AE0F"/>
    <w:rsid w:val="686B0ED1"/>
    <w:rsid w:val="6874FF2E"/>
    <w:rsid w:val="688CD01F"/>
    <w:rsid w:val="68A2C81A"/>
    <w:rsid w:val="68BD67DE"/>
    <w:rsid w:val="68C2FC68"/>
    <w:rsid w:val="68D8B529"/>
    <w:rsid w:val="68DD3117"/>
    <w:rsid w:val="68DF5073"/>
    <w:rsid w:val="68E34AEE"/>
    <w:rsid w:val="68F4E61D"/>
    <w:rsid w:val="68F70034"/>
    <w:rsid w:val="6902AC17"/>
    <w:rsid w:val="692AF5C8"/>
    <w:rsid w:val="696DF391"/>
    <w:rsid w:val="69740331"/>
    <w:rsid w:val="69A5C857"/>
    <w:rsid w:val="69B3C429"/>
    <w:rsid w:val="69F4CBCD"/>
    <w:rsid w:val="6A240BCD"/>
    <w:rsid w:val="6A26D38B"/>
    <w:rsid w:val="6A8EE02D"/>
    <w:rsid w:val="6AC29241"/>
    <w:rsid w:val="6AC2D867"/>
    <w:rsid w:val="6AD0CBEF"/>
    <w:rsid w:val="6AD3B5D3"/>
    <w:rsid w:val="6AD6B96B"/>
    <w:rsid w:val="6AD7107B"/>
    <w:rsid w:val="6AEA2224"/>
    <w:rsid w:val="6AEB636B"/>
    <w:rsid w:val="6B0430B7"/>
    <w:rsid w:val="6B067AAE"/>
    <w:rsid w:val="6B07319D"/>
    <w:rsid w:val="6B0F5542"/>
    <w:rsid w:val="6B1DF170"/>
    <w:rsid w:val="6B29F640"/>
    <w:rsid w:val="6B2F097F"/>
    <w:rsid w:val="6B3DA6B8"/>
    <w:rsid w:val="6B44091E"/>
    <w:rsid w:val="6B4682FA"/>
    <w:rsid w:val="6B6183B9"/>
    <w:rsid w:val="6B6C1524"/>
    <w:rsid w:val="6B736B81"/>
    <w:rsid w:val="6B7F9B58"/>
    <w:rsid w:val="6B7FE17C"/>
    <w:rsid w:val="6B8289DD"/>
    <w:rsid w:val="6BC4D73F"/>
    <w:rsid w:val="6BCA8603"/>
    <w:rsid w:val="6BD08954"/>
    <w:rsid w:val="6BD2A0F1"/>
    <w:rsid w:val="6BDDE503"/>
    <w:rsid w:val="6BE695DD"/>
    <w:rsid w:val="6BE6B6B9"/>
    <w:rsid w:val="6BF89158"/>
    <w:rsid w:val="6C33EA14"/>
    <w:rsid w:val="6C34D481"/>
    <w:rsid w:val="6C48BA15"/>
    <w:rsid w:val="6C5E1E97"/>
    <w:rsid w:val="6C82597B"/>
    <w:rsid w:val="6CD0B0B1"/>
    <w:rsid w:val="6CD46DF7"/>
    <w:rsid w:val="6CE567BB"/>
    <w:rsid w:val="6D20BEB1"/>
    <w:rsid w:val="6D278DD3"/>
    <w:rsid w:val="6D32F267"/>
    <w:rsid w:val="6D424196"/>
    <w:rsid w:val="6D4B1ED8"/>
    <w:rsid w:val="6D565DEE"/>
    <w:rsid w:val="6D64A213"/>
    <w:rsid w:val="6D90DCD1"/>
    <w:rsid w:val="6D9C8A6F"/>
    <w:rsid w:val="6DADF9F7"/>
    <w:rsid w:val="6E24633C"/>
    <w:rsid w:val="6E8AD176"/>
    <w:rsid w:val="6E8E7824"/>
    <w:rsid w:val="6E90BC1C"/>
    <w:rsid w:val="6E961080"/>
    <w:rsid w:val="6EAD36C7"/>
    <w:rsid w:val="6EB3E85B"/>
    <w:rsid w:val="6EBCCDC5"/>
    <w:rsid w:val="6EBD417F"/>
    <w:rsid w:val="6EF7FBD2"/>
    <w:rsid w:val="6F08BAF5"/>
    <w:rsid w:val="6F10AAEC"/>
    <w:rsid w:val="6F1E0737"/>
    <w:rsid w:val="6F481755"/>
    <w:rsid w:val="6F504E43"/>
    <w:rsid w:val="6F5A2FCE"/>
    <w:rsid w:val="6F746431"/>
    <w:rsid w:val="6FA440F7"/>
    <w:rsid w:val="6FA83090"/>
    <w:rsid w:val="6FB590CB"/>
    <w:rsid w:val="6FB66ACF"/>
    <w:rsid w:val="6FBF55DB"/>
    <w:rsid w:val="6FC66B40"/>
    <w:rsid w:val="6FE972D0"/>
    <w:rsid w:val="700CD2BB"/>
    <w:rsid w:val="7017E7DE"/>
    <w:rsid w:val="701CA50E"/>
    <w:rsid w:val="70214341"/>
    <w:rsid w:val="7027D3C9"/>
    <w:rsid w:val="70309755"/>
    <w:rsid w:val="70588E0A"/>
    <w:rsid w:val="7060CCCA"/>
    <w:rsid w:val="708230A3"/>
    <w:rsid w:val="7083ADC6"/>
    <w:rsid w:val="70ACF2D5"/>
    <w:rsid w:val="70B2A094"/>
    <w:rsid w:val="70CEAF9D"/>
    <w:rsid w:val="70CF0DA4"/>
    <w:rsid w:val="70D31D2E"/>
    <w:rsid w:val="70E5671A"/>
    <w:rsid w:val="70EB97EE"/>
    <w:rsid w:val="7102A272"/>
    <w:rsid w:val="712ED89B"/>
    <w:rsid w:val="713471FD"/>
    <w:rsid w:val="7137080B"/>
    <w:rsid w:val="71373203"/>
    <w:rsid w:val="7159FEC1"/>
    <w:rsid w:val="7165F96B"/>
    <w:rsid w:val="71662EB6"/>
    <w:rsid w:val="716C4262"/>
    <w:rsid w:val="7177A2E7"/>
    <w:rsid w:val="719D517E"/>
    <w:rsid w:val="71B49646"/>
    <w:rsid w:val="71BBE203"/>
    <w:rsid w:val="71C20384"/>
    <w:rsid w:val="71CB1AA2"/>
    <w:rsid w:val="71DF8168"/>
    <w:rsid w:val="720AD0A7"/>
    <w:rsid w:val="726CEAFA"/>
    <w:rsid w:val="72732D51"/>
    <w:rsid w:val="728201BB"/>
    <w:rsid w:val="72852191"/>
    <w:rsid w:val="729B670B"/>
    <w:rsid w:val="72D504DA"/>
    <w:rsid w:val="73012879"/>
    <w:rsid w:val="732FA5A2"/>
    <w:rsid w:val="7352743D"/>
    <w:rsid w:val="735587D7"/>
    <w:rsid w:val="73567DE6"/>
    <w:rsid w:val="7359DFDB"/>
    <w:rsid w:val="7375F3C3"/>
    <w:rsid w:val="737A0CA6"/>
    <w:rsid w:val="7394CCC3"/>
    <w:rsid w:val="7395D8A4"/>
    <w:rsid w:val="73968A85"/>
    <w:rsid w:val="739FB558"/>
    <w:rsid w:val="73C4E3FE"/>
    <w:rsid w:val="73CDEE33"/>
    <w:rsid w:val="73D13013"/>
    <w:rsid w:val="73D32F1E"/>
    <w:rsid w:val="73F282E7"/>
    <w:rsid w:val="7405F3B5"/>
    <w:rsid w:val="7406CE7F"/>
    <w:rsid w:val="741D0A51"/>
    <w:rsid w:val="74221481"/>
    <w:rsid w:val="74252C9B"/>
    <w:rsid w:val="74822A1D"/>
    <w:rsid w:val="749660ED"/>
    <w:rsid w:val="74AE14AF"/>
    <w:rsid w:val="74CA87DE"/>
    <w:rsid w:val="74D73C55"/>
    <w:rsid w:val="74DC32DD"/>
    <w:rsid w:val="74EA09EE"/>
    <w:rsid w:val="74EA7207"/>
    <w:rsid w:val="750A1C1C"/>
    <w:rsid w:val="75222351"/>
    <w:rsid w:val="75298DEF"/>
    <w:rsid w:val="756638EA"/>
    <w:rsid w:val="75983553"/>
    <w:rsid w:val="75A54746"/>
    <w:rsid w:val="75A85865"/>
    <w:rsid w:val="75F1BBD0"/>
    <w:rsid w:val="761B64C5"/>
    <w:rsid w:val="76525BFA"/>
    <w:rsid w:val="76556D94"/>
    <w:rsid w:val="7655B9B8"/>
    <w:rsid w:val="7657BED8"/>
    <w:rsid w:val="7670B280"/>
    <w:rsid w:val="768A0E8F"/>
    <w:rsid w:val="7693ED95"/>
    <w:rsid w:val="769672E8"/>
    <w:rsid w:val="76A6064E"/>
    <w:rsid w:val="76FCAD4E"/>
    <w:rsid w:val="77179EFF"/>
    <w:rsid w:val="773FFD49"/>
    <w:rsid w:val="774C923D"/>
    <w:rsid w:val="77604E4B"/>
    <w:rsid w:val="777CE51E"/>
    <w:rsid w:val="7781CFB4"/>
    <w:rsid w:val="779159A2"/>
    <w:rsid w:val="779D3646"/>
    <w:rsid w:val="77A1859A"/>
    <w:rsid w:val="77B7CD65"/>
    <w:rsid w:val="77CE4504"/>
    <w:rsid w:val="77E5A48A"/>
    <w:rsid w:val="77E889E9"/>
    <w:rsid w:val="780D0719"/>
    <w:rsid w:val="781C3F1E"/>
    <w:rsid w:val="7839D880"/>
    <w:rsid w:val="783D390C"/>
    <w:rsid w:val="78510F61"/>
    <w:rsid w:val="78759B7F"/>
    <w:rsid w:val="78C8DDBB"/>
    <w:rsid w:val="78F1A5D1"/>
    <w:rsid w:val="78F8DDFC"/>
    <w:rsid w:val="78FDC348"/>
    <w:rsid w:val="790730E1"/>
    <w:rsid w:val="791D0DBF"/>
    <w:rsid w:val="793E5B8E"/>
    <w:rsid w:val="7970D60A"/>
    <w:rsid w:val="7972050E"/>
    <w:rsid w:val="799A7D2F"/>
    <w:rsid w:val="79A69F4A"/>
    <w:rsid w:val="79AF5337"/>
    <w:rsid w:val="79CE5EA3"/>
    <w:rsid w:val="79D0DE75"/>
    <w:rsid w:val="79D919FB"/>
    <w:rsid w:val="79F79D9D"/>
    <w:rsid w:val="7A135589"/>
    <w:rsid w:val="7A15CB74"/>
    <w:rsid w:val="7A31CA38"/>
    <w:rsid w:val="7A46E15D"/>
    <w:rsid w:val="7A47820C"/>
    <w:rsid w:val="7A6A175A"/>
    <w:rsid w:val="7A6E1878"/>
    <w:rsid w:val="7A8A4DF2"/>
    <w:rsid w:val="7A8EC7DB"/>
    <w:rsid w:val="7A8F32E3"/>
    <w:rsid w:val="7ACB491E"/>
    <w:rsid w:val="7ADABEA3"/>
    <w:rsid w:val="7AFA5B67"/>
    <w:rsid w:val="7B0F4099"/>
    <w:rsid w:val="7B121A9A"/>
    <w:rsid w:val="7B15ACB4"/>
    <w:rsid w:val="7B1E6C9A"/>
    <w:rsid w:val="7B22C47B"/>
    <w:rsid w:val="7B32D758"/>
    <w:rsid w:val="7B413524"/>
    <w:rsid w:val="7B6E15E2"/>
    <w:rsid w:val="7B9EB81E"/>
    <w:rsid w:val="7BA76ACF"/>
    <w:rsid w:val="7BB1D354"/>
    <w:rsid w:val="7BE36A4B"/>
    <w:rsid w:val="7C0587D5"/>
    <w:rsid w:val="7C1DEFD5"/>
    <w:rsid w:val="7C223600"/>
    <w:rsid w:val="7C25453F"/>
    <w:rsid w:val="7C3FD12F"/>
    <w:rsid w:val="7C9BCFA8"/>
    <w:rsid w:val="7CB2E3C1"/>
    <w:rsid w:val="7CBEF52D"/>
    <w:rsid w:val="7D164A44"/>
    <w:rsid w:val="7D1864FD"/>
    <w:rsid w:val="7D26F4D1"/>
    <w:rsid w:val="7D4FC4B4"/>
    <w:rsid w:val="7D56676D"/>
    <w:rsid w:val="7D80BA91"/>
    <w:rsid w:val="7D8F8EB3"/>
    <w:rsid w:val="7D9080A9"/>
    <w:rsid w:val="7DBA6984"/>
    <w:rsid w:val="7DE477CA"/>
    <w:rsid w:val="7DE6F073"/>
    <w:rsid w:val="7DFF3D46"/>
    <w:rsid w:val="7E085EC8"/>
    <w:rsid w:val="7E173C6F"/>
    <w:rsid w:val="7E2152A5"/>
    <w:rsid w:val="7E242BB7"/>
    <w:rsid w:val="7E301E98"/>
    <w:rsid w:val="7E4BA1BA"/>
    <w:rsid w:val="7E98EF87"/>
    <w:rsid w:val="7E9BB3C5"/>
    <w:rsid w:val="7EA06581"/>
    <w:rsid w:val="7EBA6443"/>
    <w:rsid w:val="7EBF1A27"/>
    <w:rsid w:val="7ECC99F2"/>
    <w:rsid w:val="7ECD0F09"/>
    <w:rsid w:val="7ECF6086"/>
    <w:rsid w:val="7EDBD69E"/>
    <w:rsid w:val="7F0024E4"/>
    <w:rsid w:val="7F04D8C3"/>
    <w:rsid w:val="7F0BD61D"/>
    <w:rsid w:val="7F0CB560"/>
    <w:rsid w:val="7F116374"/>
    <w:rsid w:val="7F1D1A26"/>
    <w:rsid w:val="7F4E6631"/>
    <w:rsid w:val="7F658331"/>
    <w:rsid w:val="7F6C7378"/>
    <w:rsid w:val="7F869D7A"/>
    <w:rsid w:val="7F9B30A0"/>
    <w:rsid w:val="7FA39514"/>
    <w:rsid w:val="7FA8F33D"/>
    <w:rsid w:val="7FF8E0B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F7B34F6"/>
  <w15:docId w15:val="{E877BD32-B0BB-4B0F-B87B-A43CBEA31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CA" w:eastAsia="en-US" w:bidi="ar-SA"/>
      </w:rPr>
    </w:rPrDefault>
    <w:pPrDefault>
      <w:pPr>
        <w:ind w:left="1584" w:hanging="432"/>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evel1"/>
    <w:next w:val="Normal"/>
    <w:link w:val="Heading1Char"/>
    <w:uiPriority w:val="99"/>
    <w:qFormat/>
    <w:rsid w:val="001C7CA6"/>
    <w:pPr>
      <w:jc w:val="left"/>
      <w:outlineLvl w:val="0"/>
    </w:pPr>
  </w:style>
  <w:style w:type="paragraph" w:styleId="Heading2">
    <w:name w:val="heading 2"/>
    <w:basedOn w:val="ListParagraph"/>
    <w:next w:val="Normal"/>
    <w:link w:val="Heading2Char"/>
    <w:autoRedefine/>
    <w:uiPriority w:val="99"/>
    <w:unhideWhenUsed/>
    <w:qFormat/>
    <w:rsid w:val="009A5F97"/>
    <w:pPr>
      <w:numPr>
        <w:ilvl w:val="1"/>
      </w:numPr>
      <w:spacing w:before="240"/>
      <w:outlineLvl w:val="1"/>
    </w:pPr>
    <w:rPr>
      <w:rFonts w:ascii="Arial" w:eastAsia="Arial" w:hAnsi="Arial" w:cs="Arial"/>
      <w:b/>
      <w:bCs/>
    </w:rPr>
  </w:style>
  <w:style w:type="paragraph" w:styleId="Heading3">
    <w:name w:val="heading 3"/>
    <w:basedOn w:val="Heading2"/>
    <w:next w:val="Heading4"/>
    <w:link w:val="Heading3Char"/>
    <w:uiPriority w:val="9"/>
    <w:unhideWhenUsed/>
    <w:qFormat/>
    <w:rsid w:val="00752E63"/>
    <w:pPr>
      <w:outlineLvl w:val="2"/>
    </w:pPr>
    <w:rPr>
      <w:b w:val="0"/>
      <w:bCs w:val="0"/>
      <w:caps/>
    </w:rPr>
  </w:style>
  <w:style w:type="paragraph" w:styleId="Heading4">
    <w:name w:val="heading 4"/>
    <w:basedOn w:val="Normal"/>
    <w:next w:val="Normal"/>
    <w:link w:val="Heading4Char"/>
    <w:uiPriority w:val="9"/>
    <w:semiHidden/>
    <w:unhideWhenUsed/>
    <w:qFormat/>
    <w:rsid w:val="00FB474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Heading4"/>
    <w:next w:val="Heading6"/>
    <w:link w:val="Heading5Char"/>
    <w:autoRedefine/>
    <w:unhideWhenUsed/>
    <w:qFormat/>
    <w:rsid w:val="00456630"/>
    <w:pPr>
      <w:numPr>
        <w:numId w:val="1"/>
      </w:numPr>
      <w:spacing w:after="120"/>
      <w:outlineLvl w:val="4"/>
    </w:pPr>
    <w:rPr>
      <w:rFonts w:asciiTheme="minorHAnsi" w:hAnsiTheme="minorHAnsi"/>
      <w:i w:val="0"/>
      <w:color w:val="auto"/>
    </w:rPr>
  </w:style>
  <w:style w:type="paragraph" w:styleId="Heading6">
    <w:name w:val="heading 6"/>
    <w:basedOn w:val="Normal"/>
    <w:next w:val="Normal"/>
    <w:link w:val="Heading6Char"/>
    <w:uiPriority w:val="99"/>
    <w:unhideWhenUsed/>
    <w:qFormat/>
    <w:rsid w:val="00FB4744"/>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Heading2"/>
    <w:next w:val="BodyText"/>
    <w:link w:val="Heading7Char"/>
    <w:uiPriority w:val="99"/>
    <w:qFormat/>
    <w:rsid w:val="006A1916"/>
    <w:pPr>
      <w:outlineLvl w:val="6"/>
    </w:pPr>
    <w:rPr>
      <w:rFonts w:ascii="Times New Roman" w:hAnsi="Times New Roman"/>
      <w:b w:val="0"/>
      <w:bCs w:val="0"/>
      <w:caps/>
      <w:kern w:val="28"/>
      <w:lang w:val="en"/>
    </w:rPr>
  </w:style>
  <w:style w:type="paragraph" w:styleId="Heading8">
    <w:name w:val="heading 8"/>
    <w:basedOn w:val="Heading4"/>
    <w:next w:val="BodyText"/>
    <w:link w:val="Heading8Char"/>
    <w:uiPriority w:val="99"/>
    <w:qFormat/>
    <w:rsid w:val="006A1916"/>
    <w:pPr>
      <w:keepNext w:val="0"/>
      <w:keepLines w:val="0"/>
      <w:tabs>
        <w:tab w:val="num" w:pos="936"/>
      </w:tabs>
      <w:spacing w:before="120"/>
      <w:ind w:left="936" w:hanging="936"/>
      <w:outlineLvl w:val="7"/>
    </w:pPr>
    <w:rPr>
      <w:rFonts w:ascii="Times New Roman" w:eastAsia="Times New Roman" w:hAnsi="Times New Roman" w:cs="Times New Roman"/>
      <w:bCs w:val="0"/>
      <w:i w:val="0"/>
      <w:iCs w:val="0"/>
      <w:color w:val="auto"/>
      <w:kern w:val="28"/>
      <w:sz w:val="24"/>
      <w:lang w:val="en"/>
    </w:rPr>
  </w:style>
  <w:style w:type="paragraph" w:styleId="Heading9">
    <w:name w:val="heading 9"/>
    <w:basedOn w:val="Heading4"/>
    <w:next w:val="BodyText"/>
    <w:link w:val="Heading9Char"/>
    <w:uiPriority w:val="99"/>
    <w:qFormat/>
    <w:rsid w:val="006A1916"/>
    <w:pPr>
      <w:keepNext w:val="0"/>
      <w:keepLines w:val="0"/>
      <w:tabs>
        <w:tab w:val="num" w:pos="1037"/>
      </w:tabs>
      <w:spacing w:before="120"/>
      <w:ind w:left="1037" w:hanging="1037"/>
      <w:outlineLvl w:val="8"/>
    </w:pPr>
    <w:rPr>
      <w:rFonts w:ascii="Times New Roman" w:eastAsia="Times New Roman" w:hAnsi="Times New Roman" w:cs="Times New Roman"/>
      <w:bCs w:val="0"/>
      <w:i w:val="0"/>
      <w:iCs w:val="0"/>
      <w:color w:val="auto"/>
      <w:kern w:val="28"/>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C7CA6"/>
    <w:rPr>
      <w:rFonts w:eastAsia="Times New Roman" w:cs="Times New Roman"/>
      <w:b/>
      <w:caps/>
      <w:sz w:val="20"/>
      <w:szCs w:val="20"/>
    </w:rPr>
  </w:style>
  <w:style w:type="character" w:customStyle="1" w:styleId="Heading2Char">
    <w:name w:val="Heading 2 Char"/>
    <w:basedOn w:val="DefaultParagraphFont"/>
    <w:link w:val="Heading2"/>
    <w:uiPriority w:val="99"/>
    <w:rsid w:val="009A5F97"/>
    <w:rPr>
      <w:rFonts w:ascii="Arial" w:eastAsia="Arial" w:hAnsi="Arial" w:cs="Arial"/>
      <w:b/>
      <w:bCs/>
    </w:rPr>
  </w:style>
  <w:style w:type="paragraph" w:styleId="ListParagraph">
    <w:name w:val="List Paragraph"/>
    <w:basedOn w:val="Normal"/>
    <w:autoRedefine/>
    <w:uiPriority w:val="34"/>
    <w:qFormat/>
    <w:rsid w:val="00605C3A"/>
    <w:pPr>
      <w:numPr>
        <w:ilvl w:val="2"/>
        <w:numId w:val="7"/>
      </w:numPr>
      <w:spacing w:before="120" w:after="120"/>
      <w:contextualSpacing/>
      <w:jc w:val="left"/>
    </w:pPr>
  </w:style>
  <w:style w:type="character" w:customStyle="1" w:styleId="Heading5Char">
    <w:name w:val="Heading 5 Char"/>
    <w:basedOn w:val="DefaultParagraphFont"/>
    <w:link w:val="Heading5"/>
    <w:rsid w:val="00456630"/>
    <w:rPr>
      <w:rFonts w:eastAsiaTheme="majorEastAsia" w:cstheme="majorBidi"/>
      <w:b/>
      <w:bCs/>
      <w:iCs/>
    </w:rPr>
  </w:style>
  <w:style w:type="character" w:customStyle="1" w:styleId="Heading3Char">
    <w:name w:val="Heading 3 Char"/>
    <w:basedOn w:val="DefaultParagraphFont"/>
    <w:link w:val="Heading3"/>
    <w:uiPriority w:val="9"/>
    <w:rsid w:val="00752E63"/>
    <w:rPr>
      <w:rFonts w:ascii="Arial" w:eastAsia="Arial" w:hAnsi="Arial" w:cs="Arial"/>
      <w:caps/>
    </w:rPr>
  </w:style>
  <w:style w:type="paragraph" w:customStyle="1" w:styleId="Level1">
    <w:name w:val="Level 1"/>
    <w:autoRedefine/>
    <w:rsid w:val="002207E7"/>
    <w:pPr>
      <w:widowControl w:val="0"/>
      <w:numPr>
        <w:numId w:val="3"/>
      </w:numPr>
      <w:autoSpaceDE w:val="0"/>
      <w:autoSpaceDN w:val="0"/>
      <w:adjustRightInd w:val="0"/>
      <w:spacing w:before="200" w:after="40"/>
    </w:pPr>
    <w:rPr>
      <w:rFonts w:eastAsia="Times New Roman" w:cs="Times New Roman"/>
      <w:b/>
      <w:caps/>
      <w:sz w:val="20"/>
      <w:szCs w:val="20"/>
    </w:rPr>
  </w:style>
  <w:style w:type="character" w:customStyle="1" w:styleId="Heading4Char">
    <w:name w:val="Heading 4 Char"/>
    <w:basedOn w:val="DefaultParagraphFont"/>
    <w:link w:val="Heading4"/>
    <w:uiPriority w:val="9"/>
    <w:semiHidden/>
    <w:rsid w:val="00FB4744"/>
    <w:rPr>
      <w:rFonts w:asciiTheme="majorHAnsi" w:eastAsiaTheme="majorEastAsia" w:hAnsiTheme="majorHAnsi" w:cstheme="majorBidi"/>
      <w:b/>
      <w:bCs/>
      <w:i/>
      <w:iCs/>
      <w:color w:val="4F81BD" w:themeColor="accent1"/>
    </w:rPr>
  </w:style>
  <w:style w:type="character" w:customStyle="1" w:styleId="Heading6Char">
    <w:name w:val="Heading 6 Char"/>
    <w:basedOn w:val="DefaultParagraphFont"/>
    <w:link w:val="Heading6"/>
    <w:uiPriority w:val="9"/>
    <w:semiHidden/>
    <w:rsid w:val="00FB4744"/>
    <w:rPr>
      <w:rFonts w:asciiTheme="majorHAnsi" w:eastAsiaTheme="majorEastAsia" w:hAnsiTheme="majorHAnsi" w:cstheme="majorBidi"/>
      <w:i/>
      <w:iCs/>
      <w:color w:val="243F60" w:themeColor="accent1" w:themeShade="7F"/>
    </w:rPr>
  </w:style>
  <w:style w:type="paragraph" w:customStyle="1" w:styleId="Level2">
    <w:name w:val="Level 2"/>
    <w:basedOn w:val="Level1"/>
    <w:autoRedefine/>
    <w:rsid w:val="003028B4"/>
    <w:pPr>
      <w:widowControl/>
      <w:numPr>
        <w:ilvl w:val="1"/>
        <w:numId w:val="5"/>
      </w:numPr>
      <w:tabs>
        <w:tab w:val="left" w:pos="54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 w:val="left" w:pos="9720"/>
        <w:tab w:val="left" w:pos="10260"/>
        <w:tab w:val="left" w:pos="10800"/>
        <w:tab w:val="left" w:pos="11340"/>
        <w:tab w:val="left" w:pos="11880"/>
      </w:tabs>
      <w:spacing w:before="0"/>
      <w:jc w:val="left"/>
    </w:pPr>
    <w:rPr>
      <w:b w:val="0"/>
    </w:rPr>
  </w:style>
  <w:style w:type="paragraph" w:customStyle="1" w:styleId="Level3">
    <w:name w:val="Level 3"/>
    <w:basedOn w:val="Level2"/>
    <w:autoRedefine/>
    <w:rsid w:val="000A5660"/>
    <w:pPr>
      <w:numPr>
        <w:ilvl w:val="3"/>
        <w:numId w:val="3"/>
      </w:numPr>
    </w:pPr>
    <w:rPr>
      <w:rFonts w:eastAsia="Arial" w:cstheme="minorHAnsi"/>
      <w:caps w:val="0"/>
    </w:rPr>
  </w:style>
  <w:style w:type="paragraph" w:customStyle="1" w:styleId="Level4">
    <w:name w:val="Level 4"/>
    <w:basedOn w:val="Level3"/>
    <w:autoRedefine/>
    <w:rsid w:val="00EA408B"/>
    <w:pPr>
      <w:numPr>
        <w:ilvl w:val="0"/>
        <w:numId w:val="0"/>
      </w:numPr>
    </w:pPr>
  </w:style>
  <w:style w:type="paragraph" w:customStyle="1" w:styleId="Level5">
    <w:name w:val="Level 5"/>
    <w:next w:val="Level4"/>
    <w:autoRedefine/>
    <w:rsid w:val="00073001"/>
    <w:pPr>
      <w:widowControl w:val="0"/>
      <w:autoSpaceDE w:val="0"/>
      <w:autoSpaceDN w:val="0"/>
      <w:adjustRightInd w:val="0"/>
      <w:spacing w:after="40"/>
      <w:ind w:left="1800"/>
    </w:pPr>
    <w:rPr>
      <w:rFonts w:eastAsia="Times New Roman" w:cs="Times New Roman"/>
      <w:sz w:val="20"/>
      <w:szCs w:val="20"/>
    </w:rPr>
  </w:style>
  <w:style w:type="paragraph" w:customStyle="1" w:styleId="Level6">
    <w:name w:val="Level 6"/>
    <w:autoRedefine/>
    <w:rsid w:val="00CE60EF"/>
    <w:pPr>
      <w:widowControl w:val="0"/>
      <w:numPr>
        <w:ilvl w:val="4"/>
        <w:numId w:val="3"/>
      </w:numPr>
      <w:autoSpaceDE w:val="0"/>
      <w:autoSpaceDN w:val="0"/>
      <w:adjustRightInd w:val="0"/>
      <w:spacing w:after="40"/>
    </w:pPr>
    <w:rPr>
      <w:rFonts w:eastAsia="Times New Roman" w:cstheme="minorHAnsi"/>
      <w:sz w:val="20"/>
      <w:szCs w:val="20"/>
    </w:rPr>
  </w:style>
  <w:style w:type="paragraph" w:customStyle="1" w:styleId="Level7">
    <w:name w:val="Level 7"/>
    <w:autoRedefine/>
    <w:rsid w:val="002207E7"/>
    <w:pPr>
      <w:widowControl w:val="0"/>
      <w:autoSpaceDE w:val="0"/>
      <w:autoSpaceDN w:val="0"/>
      <w:adjustRightInd w:val="0"/>
      <w:ind w:left="0" w:firstLine="0"/>
    </w:pPr>
    <w:rPr>
      <w:rFonts w:eastAsia="Times New Roman" w:cs="Times New Roman"/>
      <w:sz w:val="20"/>
      <w:szCs w:val="20"/>
    </w:rPr>
  </w:style>
  <w:style w:type="paragraph" w:customStyle="1" w:styleId="Level8">
    <w:name w:val="Level 8"/>
    <w:autoRedefine/>
    <w:rsid w:val="00FB4744"/>
    <w:pPr>
      <w:widowControl w:val="0"/>
      <w:numPr>
        <w:ilvl w:val="7"/>
        <w:numId w:val="3"/>
      </w:numPr>
      <w:autoSpaceDE w:val="0"/>
      <w:autoSpaceDN w:val="0"/>
      <w:adjustRightInd w:val="0"/>
      <w:spacing w:after="40"/>
    </w:pPr>
    <w:rPr>
      <w:rFonts w:ascii="Arial" w:eastAsia="Times New Roman" w:hAnsi="Arial" w:cs="Times New Roman"/>
      <w:sz w:val="20"/>
      <w:szCs w:val="20"/>
    </w:rPr>
  </w:style>
  <w:style w:type="paragraph" w:customStyle="1" w:styleId="Level9">
    <w:name w:val="Level 9"/>
    <w:autoRedefine/>
    <w:rsid w:val="00FB4744"/>
    <w:pPr>
      <w:widowControl w:val="0"/>
      <w:numPr>
        <w:ilvl w:val="8"/>
        <w:numId w:val="3"/>
      </w:numPr>
      <w:autoSpaceDE w:val="0"/>
      <w:autoSpaceDN w:val="0"/>
      <w:adjustRightInd w:val="0"/>
      <w:spacing w:after="40"/>
    </w:pPr>
    <w:rPr>
      <w:rFonts w:ascii="Arial" w:eastAsia="Times New Roman" w:hAnsi="Arial" w:cs="Times New Roman"/>
      <w:bCs/>
      <w:sz w:val="20"/>
      <w:szCs w:val="20"/>
    </w:rPr>
  </w:style>
  <w:style w:type="character" w:styleId="Hyperlink">
    <w:name w:val="Hyperlink"/>
    <w:basedOn w:val="DefaultParagraphFont"/>
    <w:uiPriority w:val="99"/>
    <w:unhideWhenUsed/>
    <w:rsid w:val="00112BAD"/>
    <w:rPr>
      <w:color w:val="0000FF" w:themeColor="hyperlink"/>
      <w:u w:val="single"/>
    </w:rPr>
  </w:style>
  <w:style w:type="character" w:styleId="CommentReference">
    <w:name w:val="annotation reference"/>
    <w:basedOn w:val="DefaultParagraphFont"/>
    <w:uiPriority w:val="99"/>
    <w:semiHidden/>
    <w:unhideWhenUsed/>
    <w:rsid w:val="00A2423B"/>
    <w:rPr>
      <w:sz w:val="16"/>
      <w:szCs w:val="16"/>
    </w:rPr>
  </w:style>
  <w:style w:type="paragraph" w:styleId="CommentText">
    <w:name w:val="annotation text"/>
    <w:basedOn w:val="HiddenText"/>
    <w:link w:val="CommentTextChar"/>
    <w:unhideWhenUsed/>
    <w:rsid w:val="004E2640"/>
  </w:style>
  <w:style w:type="character" w:customStyle="1" w:styleId="CommentTextChar">
    <w:name w:val="Comment Text Char"/>
    <w:basedOn w:val="DefaultParagraphFont"/>
    <w:link w:val="CommentText"/>
    <w:rsid w:val="004E2640"/>
    <w:rPr>
      <w:rFonts w:ascii="Times New Roman" w:hAnsi="Times New Roman" w:cstheme="minorHAnsi"/>
      <w:vanish/>
      <w:color w:val="548DD4" w:themeColor="text2" w:themeTint="99"/>
      <w:sz w:val="18"/>
      <w:szCs w:val="20"/>
    </w:rPr>
  </w:style>
  <w:style w:type="paragraph" w:styleId="CommentSubject">
    <w:name w:val="annotation subject"/>
    <w:basedOn w:val="CommentText"/>
    <w:next w:val="CommentText"/>
    <w:link w:val="CommentSubjectChar"/>
    <w:uiPriority w:val="99"/>
    <w:semiHidden/>
    <w:unhideWhenUsed/>
    <w:rsid w:val="00A2423B"/>
    <w:rPr>
      <w:b/>
      <w:bCs/>
    </w:rPr>
  </w:style>
  <w:style w:type="character" w:customStyle="1" w:styleId="CommentSubjectChar">
    <w:name w:val="Comment Subject Char"/>
    <w:basedOn w:val="CommentTextChar"/>
    <w:link w:val="CommentSubject"/>
    <w:uiPriority w:val="99"/>
    <w:semiHidden/>
    <w:rsid w:val="00A2423B"/>
    <w:rPr>
      <w:rFonts w:ascii="Times New Roman" w:hAnsi="Times New Roman" w:cstheme="minorHAnsi"/>
      <w:b/>
      <w:bCs/>
      <w:vanish/>
      <w:color w:val="548DD4" w:themeColor="text2" w:themeTint="99"/>
      <w:sz w:val="20"/>
      <w:szCs w:val="20"/>
    </w:rPr>
  </w:style>
  <w:style w:type="paragraph" w:styleId="BalloonText">
    <w:name w:val="Balloon Text"/>
    <w:basedOn w:val="Normal"/>
    <w:link w:val="BalloonTextChar"/>
    <w:uiPriority w:val="99"/>
    <w:semiHidden/>
    <w:unhideWhenUsed/>
    <w:rsid w:val="00A2423B"/>
    <w:rPr>
      <w:rFonts w:ascii="Tahoma" w:hAnsi="Tahoma" w:cs="Tahoma"/>
      <w:sz w:val="16"/>
      <w:szCs w:val="16"/>
    </w:rPr>
  </w:style>
  <w:style w:type="character" w:customStyle="1" w:styleId="BalloonTextChar">
    <w:name w:val="Balloon Text Char"/>
    <w:basedOn w:val="DefaultParagraphFont"/>
    <w:link w:val="BalloonText"/>
    <w:uiPriority w:val="99"/>
    <w:semiHidden/>
    <w:rsid w:val="00A2423B"/>
    <w:rPr>
      <w:rFonts w:ascii="Tahoma" w:hAnsi="Tahoma" w:cs="Tahoma"/>
      <w:sz w:val="16"/>
      <w:szCs w:val="16"/>
    </w:rPr>
  </w:style>
  <w:style w:type="paragraph" w:customStyle="1" w:styleId="HiddenText">
    <w:name w:val="Hidden Text"/>
    <w:link w:val="HiddenTextChar"/>
    <w:qFormat/>
    <w:rsid w:val="004E2640"/>
    <w:rPr>
      <w:rFonts w:ascii="Times New Roman" w:hAnsi="Times New Roman" w:cstheme="minorHAnsi"/>
      <w:vanish/>
      <w:color w:val="548DD4" w:themeColor="text2" w:themeTint="99"/>
      <w:sz w:val="18"/>
      <w:szCs w:val="20"/>
    </w:rPr>
  </w:style>
  <w:style w:type="paragraph" w:styleId="BlockText">
    <w:name w:val="Block Text"/>
    <w:basedOn w:val="Normal"/>
    <w:autoRedefine/>
    <w:semiHidden/>
    <w:rsid w:val="0003666E"/>
    <w:pPr>
      <w:spacing w:before="200" w:after="40"/>
      <w:jc w:val="center"/>
    </w:pPr>
    <w:rPr>
      <w:rFonts w:ascii="Arial" w:eastAsia="Times New Roman" w:hAnsi="Arial" w:cs="Arial"/>
      <w:caps/>
      <w:sz w:val="20"/>
      <w:szCs w:val="20"/>
    </w:rPr>
  </w:style>
  <w:style w:type="character" w:customStyle="1" w:styleId="HiddenTextChar">
    <w:name w:val="Hidden Text Char"/>
    <w:basedOn w:val="CommentTextChar"/>
    <w:link w:val="HiddenText"/>
    <w:rsid w:val="004E2640"/>
    <w:rPr>
      <w:rFonts w:ascii="Times New Roman" w:hAnsi="Times New Roman" w:cstheme="minorHAnsi"/>
      <w:vanish w:val="0"/>
      <w:color w:val="548DD4" w:themeColor="text2" w:themeTint="99"/>
      <w:sz w:val="18"/>
      <w:szCs w:val="20"/>
    </w:rPr>
  </w:style>
  <w:style w:type="paragraph" w:styleId="Header">
    <w:name w:val="header"/>
    <w:basedOn w:val="Normal"/>
    <w:link w:val="HeaderChar"/>
    <w:uiPriority w:val="99"/>
    <w:unhideWhenUsed/>
    <w:rsid w:val="00182FBF"/>
    <w:pPr>
      <w:tabs>
        <w:tab w:val="center" w:pos="4680"/>
        <w:tab w:val="right" w:pos="9360"/>
      </w:tabs>
    </w:pPr>
  </w:style>
  <w:style w:type="character" w:customStyle="1" w:styleId="HeaderChar">
    <w:name w:val="Header Char"/>
    <w:basedOn w:val="DefaultParagraphFont"/>
    <w:link w:val="Header"/>
    <w:uiPriority w:val="99"/>
    <w:rsid w:val="00182FBF"/>
  </w:style>
  <w:style w:type="paragraph" w:styleId="Footer">
    <w:name w:val="footer"/>
    <w:basedOn w:val="Normal"/>
    <w:link w:val="FooterChar"/>
    <w:uiPriority w:val="99"/>
    <w:unhideWhenUsed/>
    <w:rsid w:val="00182FBF"/>
    <w:pPr>
      <w:tabs>
        <w:tab w:val="center" w:pos="4680"/>
        <w:tab w:val="right" w:pos="9360"/>
      </w:tabs>
    </w:pPr>
  </w:style>
  <w:style w:type="character" w:customStyle="1" w:styleId="FooterChar">
    <w:name w:val="Footer Char"/>
    <w:basedOn w:val="DefaultParagraphFont"/>
    <w:link w:val="Footer"/>
    <w:uiPriority w:val="99"/>
    <w:rsid w:val="00182FBF"/>
  </w:style>
  <w:style w:type="paragraph" w:customStyle="1" w:styleId="PRT">
    <w:name w:val="PRT"/>
    <w:basedOn w:val="Normal"/>
    <w:next w:val="ART"/>
    <w:qFormat/>
    <w:rsid w:val="007F3185"/>
    <w:pPr>
      <w:keepNext/>
      <w:numPr>
        <w:numId w:val="7"/>
      </w:numPr>
      <w:suppressAutoHyphens/>
      <w:spacing w:before="120" w:after="120"/>
      <w:outlineLvl w:val="0"/>
    </w:pPr>
    <w:rPr>
      <w:rFonts w:ascii="Arial" w:eastAsia="Times New Roman" w:hAnsi="Arial" w:cs="Times New Roman"/>
      <w:b/>
      <w:sz w:val="20"/>
      <w:szCs w:val="20"/>
    </w:rPr>
  </w:style>
  <w:style w:type="paragraph" w:customStyle="1" w:styleId="SUT">
    <w:name w:val="SUT"/>
    <w:basedOn w:val="Normal"/>
    <w:next w:val="PR1"/>
    <w:rsid w:val="007F3185"/>
    <w:pPr>
      <w:numPr>
        <w:ilvl w:val="1"/>
        <w:numId w:val="2"/>
      </w:numPr>
      <w:suppressAutoHyphens/>
      <w:spacing w:before="240"/>
      <w:outlineLvl w:val="0"/>
    </w:pPr>
    <w:rPr>
      <w:rFonts w:ascii="Arial" w:eastAsia="Times New Roman" w:hAnsi="Arial" w:cs="Times New Roman"/>
      <w:sz w:val="20"/>
      <w:szCs w:val="20"/>
    </w:rPr>
  </w:style>
  <w:style w:type="paragraph" w:customStyle="1" w:styleId="DST">
    <w:name w:val="DST"/>
    <w:basedOn w:val="Normal"/>
    <w:next w:val="PR1"/>
    <w:rsid w:val="007F3185"/>
    <w:pPr>
      <w:numPr>
        <w:ilvl w:val="2"/>
        <w:numId w:val="2"/>
      </w:numPr>
      <w:suppressAutoHyphens/>
      <w:spacing w:before="240"/>
      <w:outlineLvl w:val="0"/>
    </w:pPr>
    <w:rPr>
      <w:rFonts w:ascii="Arial" w:eastAsia="Times New Roman" w:hAnsi="Arial" w:cs="Times New Roman"/>
      <w:sz w:val="20"/>
      <w:szCs w:val="20"/>
    </w:rPr>
  </w:style>
  <w:style w:type="paragraph" w:customStyle="1" w:styleId="ART">
    <w:name w:val="ART"/>
    <w:basedOn w:val="Normal"/>
    <w:next w:val="PR1"/>
    <w:qFormat/>
    <w:rsid w:val="007F3185"/>
    <w:pPr>
      <w:keepNext/>
      <w:numPr>
        <w:numId w:val="9"/>
      </w:numPr>
      <w:tabs>
        <w:tab w:val="left" w:pos="720"/>
        <w:tab w:val="num" w:pos="864"/>
      </w:tabs>
      <w:suppressAutoHyphens/>
      <w:spacing w:before="240" w:after="240"/>
      <w:outlineLvl w:val="1"/>
    </w:pPr>
    <w:rPr>
      <w:rFonts w:ascii="Arial" w:eastAsia="SimSun" w:hAnsi="Arial" w:cs="Times New Roman"/>
      <w:b/>
      <w:sz w:val="20"/>
      <w:szCs w:val="20"/>
      <w:lang w:eastAsia="zh-CN"/>
    </w:rPr>
  </w:style>
  <w:style w:type="paragraph" w:customStyle="1" w:styleId="PR1">
    <w:name w:val="PR1"/>
    <w:basedOn w:val="Normal"/>
    <w:link w:val="PR1Char"/>
    <w:qFormat/>
    <w:rsid w:val="00A52E60"/>
    <w:pPr>
      <w:numPr>
        <w:numId w:val="10"/>
      </w:numPr>
      <w:tabs>
        <w:tab w:val="num" w:pos="864"/>
      </w:tabs>
      <w:suppressAutoHyphens/>
      <w:spacing w:before="120" w:after="120"/>
      <w:ind w:left="1170"/>
      <w:outlineLvl w:val="2"/>
    </w:pPr>
    <w:rPr>
      <w:rFonts w:ascii="Arial" w:eastAsia="SimSun" w:hAnsi="Arial" w:cs="Times New Roman"/>
      <w:sz w:val="20"/>
      <w:szCs w:val="20"/>
      <w:lang w:eastAsia="zh-CN" w:bidi="fr-CA"/>
    </w:rPr>
  </w:style>
  <w:style w:type="paragraph" w:customStyle="1" w:styleId="PR2">
    <w:name w:val="PR2"/>
    <w:basedOn w:val="Normal"/>
    <w:link w:val="PR2Char"/>
    <w:autoRedefine/>
    <w:qFormat/>
    <w:rsid w:val="00DD1B92"/>
    <w:pPr>
      <w:numPr>
        <w:numId w:val="8"/>
      </w:numPr>
      <w:tabs>
        <w:tab w:val="left" w:pos="1440"/>
      </w:tabs>
      <w:suppressAutoHyphens/>
      <w:spacing w:before="120" w:after="120"/>
      <w:ind w:left="1440" w:hanging="288"/>
      <w:contextualSpacing/>
      <w:outlineLvl w:val="3"/>
    </w:pPr>
    <w:rPr>
      <w:rFonts w:ascii="Arial" w:eastAsia="SimSun" w:hAnsi="Arial" w:cs="Times New Roman"/>
      <w:spacing w:val="-2"/>
      <w:sz w:val="20"/>
      <w:szCs w:val="20"/>
      <w:lang w:eastAsia="zh-CN" w:bidi="fr-CA"/>
    </w:rPr>
  </w:style>
  <w:style w:type="paragraph" w:customStyle="1" w:styleId="PR3">
    <w:name w:val="PR3"/>
    <w:basedOn w:val="Normal"/>
    <w:link w:val="PR3Char"/>
    <w:autoRedefine/>
    <w:qFormat/>
    <w:rsid w:val="00C869BB"/>
    <w:pPr>
      <w:numPr>
        <w:ilvl w:val="4"/>
        <w:numId w:val="6"/>
      </w:numPr>
      <w:tabs>
        <w:tab w:val="left" w:pos="1656"/>
        <w:tab w:val="left" w:pos="2610"/>
      </w:tabs>
      <w:suppressAutoHyphens/>
      <w:contextualSpacing/>
      <w:outlineLvl w:val="4"/>
    </w:pPr>
    <w:rPr>
      <w:rFonts w:ascii="Arial" w:eastAsia="SimSun" w:hAnsi="Arial" w:cs="Times New Roman"/>
      <w:spacing w:val="-3"/>
      <w:sz w:val="20"/>
      <w:szCs w:val="20"/>
      <w:lang w:eastAsia="zh-CN" w:bidi="fr-CA"/>
    </w:rPr>
  </w:style>
  <w:style w:type="paragraph" w:customStyle="1" w:styleId="PR4">
    <w:name w:val="PR4"/>
    <w:basedOn w:val="Normal"/>
    <w:autoRedefine/>
    <w:qFormat/>
    <w:rsid w:val="0075478E"/>
    <w:pPr>
      <w:numPr>
        <w:ilvl w:val="7"/>
        <w:numId w:val="2"/>
      </w:numPr>
      <w:suppressAutoHyphens/>
      <w:outlineLvl w:val="5"/>
    </w:pPr>
    <w:rPr>
      <w:rFonts w:ascii="Arial" w:eastAsia="SimSun" w:hAnsi="Arial" w:cs="Times New Roman"/>
      <w:sz w:val="20"/>
      <w:szCs w:val="20"/>
      <w:lang w:bidi="fr-CA"/>
    </w:rPr>
  </w:style>
  <w:style w:type="paragraph" w:customStyle="1" w:styleId="PR5">
    <w:name w:val="PR5"/>
    <w:basedOn w:val="Normal"/>
    <w:autoRedefine/>
    <w:qFormat/>
    <w:rsid w:val="00B20C26"/>
    <w:pPr>
      <w:numPr>
        <w:ilvl w:val="8"/>
        <w:numId w:val="2"/>
      </w:numPr>
      <w:tabs>
        <w:tab w:val="left" w:pos="4320"/>
      </w:tabs>
      <w:suppressAutoHyphens/>
      <w:outlineLvl w:val="6"/>
    </w:pPr>
    <w:rPr>
      <w:rFonts w:ascii="Arial" w:eastAsia="SimSun" w:hAnsi="Arial" w:cs="Times New Roman"/>
      <w:sz w:val="20"/>
      <w:szCs w:val="20"/>
      <w:lang w:eastAsia="zh-CN"/>
    </w:rPr>
  </w:style>
  <w:style w:type="character" w:customStyle="1" w:styleId="PR2Char">
    <w:name w:val="PR2 Char"/>
    <w:link w:val="PR2"/>
    <w:rsid w:val="00DD1B92"/>
    <w:rPr>
      <w:rFonts w:ascii="Arial" w:eastAsia="SimSun" w:hAnsi="Arial" w:cs="Times New Roman"/>
      <w:spacing w:val="-2"/>
      <w:sz w:val="20"/>
      <w:szCs w:val="20"/>
      <w:lang w:eastAsia="zh-CN" w:bidi="fr-CA"/>
    </w:rPr>
  </w:style>
  <w:style w:type="character" w:customStyle="1" w:styleId="PR3Char">
    <w:name w:val="PR3 Char"/>
    <w:link w:val="PR3"/>
    <w:rsid w:val="00C869BB"/>
    <w:rPr>
      <w:rFonts w:ascii="Arial" w:eastAsia="SimSun" w:hAnsi="Arial" w:cs="Times New Roman"/>
      <w:spacing w:val="-3"/>
      <w:sz w:val="20"/>
      <w:szCs w:val="20"/>
      <w:lang w:eastAsia="zh-CN" w:bidi="fr-CA"/>
    </w:rPr>
  </w:style>
  <w:style w:type="character" w:customStyle="1" w:styleId="PR1Char">
    <w:name w:val="PR1 Char"/>
    <w:link w:val="PR1"/>
    <w:rsid w:val="00A52E60"/>
    <w:rPr>
      <w:rFonts w:ascii="Arial" w:eastAsia="SimSun" w:hAnsi="Arial" w:cs="Times New Roman"/>
      <w:sz w:val="20"/>
      <w:szCs w:val="20"/>
      <w:lang w:eastAsia="zh-CN" w:bidi="fr-CA"/>
    </w:rPr>
  </w:style>
  <w:style w:type="paragraph" w:styleId="Revision">
    <w:name w:val="Revision"/>
    <w:hidden/>
    <w:uiPriority w:val="99"/>
    <w:semiHidden/>
    <w:rsid w:val="00424B14"/>
  </w:style>
  <w:style w:type="character" w:customStyle="1" w:styleId="Heading7Char">
    <w:name w:val="Heading 7 Char"/>
    <w:basedOn w:val="DefaultParagraphFont"/>
    <w:link w:val="Heading7"/>
    <w:uiPriority w:val="99"/>
    <w:rsid w:val="006A1916"/>
    <w:rPr>
      <w:rFonts w:ascii="Times New Roman" w:eastAsia="Arial" w:hAnsi="Times New Roman" w:cs="Arial"/>
      <w:caps/>
      <w:kern w:val="28"/>
      <w:lang w:val="en"/>
    </w:rPr>
  </w:style>
  <w:style w:type="character" w:customStyle="1" w:styleId="Heading8Char">
    <w:name w:val="Heading 8 Char"/>
    <w:basedOn w:val="DefaultParagraphFont"/>
    <w:link w:val="Heading8"/>
    <w:uiPriority w:val="99"/>
    <w:rsid w:val="006A1916"/>
    <w:rPr>
      <w:rFonts w:ascii="Times New Roman" w:eastAsia="Times New Roman" w:hAnsi="Times New Roman" w:cs="Times New Roman"/>
      <w:b/>
      <w:kern w:val="28"/>
      <w:sz w:val="24"/>
      <w:lang w:val="en"/>
    </w:rPr>
  </w:style>
  <w:style w:type="character" w:customStyle="1" w:styleId="Heading9Char">
    <w:name w:val="Heading 9 Char"/>
    <w:basedOn w:val="DefaultParagraphFont"/>
    <w:link w:val="Heading9"/>
    <w:uiPriority w:val="99"/>
    <w:rsid w:val="006A1916"/>
    <w:rPr>
      <w:rFonts w:ascii="Times New Roman" w:eastAsia="Times New Roman" w:hAnsi="Times New Roman" w:cs="Times New Roman"/>
      <w:b/>
      <w:kern w:val="28"/>
      <w:lang w:val="en"/>
    </w:rPr>
  </w:style>
  <w:style w:type="paragraph" w:styleId="BodyText">
    <w:name w:val="Body Text"/>
    <w:basedOn w:val="Normal"/>
    <w:link w:val="BodyTextChar"/>
    <w:uiPriority w:val="99"/>
    <w:semiHidden/>
    <w:unhideWhenUsed/>
    <w:rsid w:val="006A1916"/>
    <w:pPr>
      <w:spacing w:after="120"/>
    </w:pPr>
  </w:style>
  <w:style w:type="character" w:customStyle="1" w:styleId="BodyTextChar">
    <w:name w:val="Body Text Char"/>
    <w:basedOn w:val="DefaultParagraphFont"/>
    <w:link w:val="BodyText"/>
    <w:uiPriority w:val="99"/>
    <w:semiHidden/>
    <w:rsid w:val="006A1916"/>
  </w:style>
  <w:style w:type="paragraph" w:customStyle="1" w:styleId="H5">
    <w:name w:val="H5"/>
    <w:basedOn w:val="Normal"/>
    <w:next w:val="Normal"/>
    <w:rsid w:val="000E26C9"/>
    <w:pPr>
      <w:keepNext/>
      <w:widowControl w:val="0"/>
      <w:spacing w:before="100" w:after="100"/>
      <w:outlineLvl w:val="5"/>
    </w:pPr>
    <w:rPr>
      <w:rFonts w:ascii="Times New Roman" w:eastAsia="Times New Roman" w:hAnsi="Times New Roman" w:cs="Times New Roman"/>
      <w:b/>
      <w:bCs/>
      <w:sz w:val="20"/>
      <w:szCs w:val="20"/>
    </w:rPr>
  </w:style>
  <w:style w:type="paragraph" w:customStyle="1" w:styleId="Blockquote">
    <w:name w:val="Blockquote"/>
    <w:basedOn w:val="Normal"/>
    <w:rsid w:val="000E26C9"/>
    <w:pPr>
      <w:widowControl w:val="0"/>
      <w:spacing w:before="100" w:after="100"/>
      <w:ind w:left="360" w:right="360"/>
    </w:pPr>
    <w:rPr>
      <w:rFonts w:ascii="Times New Roman" w:eastAsia="Times New Roman" w:hAnsi="Times New Roman" w:cs="Times New Roman"/>
      <w:sz w:val="24"/>
      <w:szCs w:val="24"/>
    </w:rPr>
  </w:style>
  <w:style w:type="paragraph" w:customStyle="1" w:styleId="Default">
    <w:name w:val="Default"/>
    <w:rsid w:val="000E26C9"/>
    <w:pPr>
      <w:autoSpaceDE w:val="0"/>
      <w:autoSpaceDN w:val="0"/>
      <w:adjustRightInd w:val="0"/>
    </w:pPr>
    <w:rPr>
      <w:rFonts w:ascii="Univers LT Std 47 Cn Lt" w:hAnsi="Univers LT Std 47 Cn Lt" w:cs="Univers LT Std 47 Cn Lt"/>
      <w:color w:val="000000"/>
      <w:sz w:val="24"/>
      <w:szCs w:val="24"/>
    </w:rPr>
  </w:style>
  <w:style w:type="character" w:customStyle="1" w:styleId="A7">
    <w:name w:val="A7"/>
    <w:uiPriority w:val="99"/>
    <w:rsid w:val="000E26C9"/>
    <w:rPr>
      <w:rFonts w:cs="Univers LT Std 47 Cn Lt"/>
      <w:color w:val="000000"/>
      <w:sz w:val="17"/>
      <w:szCs w:val="17"/>
    </w:rPr>
  </w:style>
  <w:style w:type="character" w:styleId="PlaceholderText">
    <w:name w:val="Placeholder Text"/>
    <w:basedOn w:val="DefaultParagraphFont"/>
    <w:uiPriority w:val="99"/>
    <w:semiHidden/>
    <w:rsid w:val="001C2001"/>
    <w:rPr>
      <w:color w:val="808080"/>
    </w:rPr>
  </w:style>
  <w:style w:type="numbering" w:customStyle="1" w:styleId="CSIStyle">
    <w:name w:val="CSI Style"/>
    <w:uiPriority w:val="99"/>
    <w:rsid w:val="004E4E6D"/>
    <w:pPr>
      <w:numPr>
        <w:numId w:val="4"/>
      </w:numPr>
    </w:pPr>
  </w:style>
  <w:style w:type="character" w:styleId="UnresolvedMention">
    <w:name w:val="Unresolved Mention"/>
    <w:basedOn w:val="DefaultParagraphFont"/>
    <w:uiPriority w:val="99"/>
    <w:semiHidden/>
    <w:unhideWhenUsed/>
    <w:rsid w:val="00FC068E"/>
    <w:rPr>
      <w:color w:val="605E5C"/>
      <w:shd w:val="clear" w:color="auto" w:fill="E1DFDD"/>
    </w:rPr>
  </w:style>
  <w:style w:type="character" w:customStyle="1" w:styleId="doc-name">
    <w:name w:val="doc-name"/>
    <w:basedOn w:val="DefaultParagraphFont"/>
    <w:rsid w:val="00FC068E"/>
  </w:style>
  <w:style w:type="character" w:customStyle="1" w:styleId="SI">
    <w:name w:val="SI"/>
    <w:rsid w:val="00A045F5"/>
    <w:rPr>
      <w:bCs/>
      <w:color w:val="008080"/>
    </w:rPr>
  </w:style>
  <w:style w:type="character" w:customStyle="1" w:styleId="IP">
    <w:name w:val="IP"/>
    <w:rsid w:val="00A045F5"/>
    <w:rPr>
      <w:color w:val="FF0000"/>
    </w:rPr>
  </w:style>
  <w:style w:type="character" w:customStyle="1" w:styleId="CMTChar">
    <w:name w:val="CMT Char"/>
    <w:link w:val="CMT"/>
    <w:locked/>
    <w:rsid w:val="003F035A"/>
    <w:rPr>
      <w:vanish/>
      <w:color w:val="0000FF"/>
      <w:lang w:val="x-none" w:eastAsia="x-none"/>
    </w:rPr>
  </w:style>
  <w:style w:type="paragraph" w:customStyle="1" w:styleId="CMT">
    <w:name w:val="CMT"/>
    <w:basedOn w:val="Normal"/>
    <w:link w:val="CMTChar"/>
    <w:rsid w:val="003F035A"/>
    <w:pPr>
      <w:suppressAutoHyphens/>
      <w:spacing w:before="240"/>
      <w:ind w:left="0" w:firstLine="0"/>
    </w:pPr>
    <w:rPr>
      <w:vanish/>
      <w:color w:val="0000FF"/>
      <w:lang w:val="x-none" w:eastAsia="x-none"/>
    </w:rPr>
  </w:style>
  <w:style w:type="character" w:customStyle="1" w:styleId="SAhyperlink">
    <w:name w:val="SAhyperlink"/>
    <w:uiPriority w:val="1"/>
    <w:qFormat/>
    <w:rsid w:val="00B96DA6"/>
    <w:rPr>
      <w:color w:val="E36C0A"/>
      <w:u w:val="single"/>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418825">
      <w:bodyDiv w:val="1"/>
      <w:marLeft w:val="0"/>
      <w:marRight w:val="0"/>
      <w:marTop w:val="0"/>
      <w:marBottom w:val="0"/>
      <w:divBdr>
        <w:top w:val="none" w:sz="0" w:space="0" w:color="auto"/>
        <w:left w:val="none" w:sz="0" w:space="0" w:color="auto"/>
        <w:bottom w:val="none" w:sz="0" w:space="0" w:color="auto"/>
        <w:right w:val="none" w:sz="0" w:space="0" w:color="auto"/>
      </w:divBdr>
    </w:div>
    <w:div w:id="507908254">
      <w:bodyDiv w:val="1"/>
      <w:marLeft w:val="0"/>
      <w:marRight w:val="0"/>
      <w:marTop w:val="0"/>
      <w:marBottom w:val="0"/>
      <w:divBdr>
        <w:top w:val="none" w:sz="0" w:space="0" w:color="auto"/>
        <w:left w:val="none" w:sz="0" w:space="0" w:color="auto"/>
        <w:bottom w:val="none" w:sz="0" w:space="0" w:color="auto"/>
        <w:right w:val="none" w:sz="0" w:space="0" w:color="auto"/>
      </w:divBdr>
    </w:div>
    <w:div w:id="704722387">
      <w:bodyDiv w:val="1"/>
      <w:marLeft w:val="0"/>
      <w:marRight w:val="0"/>
      <w:marTop w:val="0"/>
      <w:marBottom w:val="0"/>
      <w:divBdr>
        <w:top w:val="none" w:sz="0" w:space="0" w:color="auto"/>
        <w:left w:val="none" w:sz="0" w:space="0" w:color="auto"/>
        <w:bottom w:val="none" w:sz="0" w:space="0" w:color="auto"/>
        <w:right w:val="none" w:sz="0" w:space="0" w:color="auto"/>
      </w:divBdr>
    </w:div>
    <w:div w:id="738018251">
      <w:bodyDiv w:val="1"/>
      <w:marLeft w:val="0"/>
      <w:marRight w:val="0"/>
      <w:marTop w:val="0"/>
      <w:marBottom w:val="0"/>
      <w:divBdr>
        <w:top w:val="none" w:sz="0" w:space="0" w:color="auto"/>
        <w:left w:val="none" w:sz="0" w:space="0" w:color="auto"/>
        <w:bottom w:val="none" w:sz="0" w:space="0" w:color="auto"/>
        <w:right w:val="none" w:sz="0" w:space="0" w:color="auto"/>
      </w:divBdr>
    </w:div>
    <w:div w:id="781147676">
      <w:bodyDiv w:val="1"/>
      <w:marLeft w:val="0"/>
      <w:marRight w:val="0"/>
      <w:marTop w:val="0"/>
      <w:marBottom w:val="0"/>
      <w:divBdr>
        <w:top w:val="none" w:sz="0" w:space="0" w:color="auto"/>
        <w:left w:val="none" w:sz="0" w:space="0" w:color="auto"/>
        <w:bottom w:val="none" w:sz="0" w:space="0" w:color="auto"/>
        <w:right w:val="none" w:sz="0" w:space="0" w:color="auto"/>
      </w:divBdr>
    </w:div>
    <w:div w:id="786781711">
      <w:bodyDiv w:val="1"/>
      <w:marLeft w:val="0"/>
      <w:marRight w:val="0"/>
      <w:marTop w:val="0"/>
      <w:marBottom w:val="0"/>
      <w:divBdr>
        <w:top w:val="none" w:sz="0" w:space="0" w:color="auto"/>
        <w:left w:val="none" w:sz="0" w:space="0" w:color="auto"/>
        <w:bottom w:val="none" w:sz="0" w:space="0" w:color="auto"/>
        <w:right w:val="none" w:sz="0" w:space="0" w:color="auto"/>
      </w:divBdr>
      <w:divsChild>
        <w:div w:id="61417216">
          <w:marLeft w:val="0"/>
          <w:marRight w:val="0"/>
          <w:marTop w:val="0"/>
          <w:marBottom w:val="0"/>
          <w:divBdr>
            <w:top w:val="none" w:sz="0" w:space="0" w:color="auto"/>
            <w:left w:val="none" w:sz="0" w:space="0" w:color="auto"/>
            <w:bottom w:val="none" w:sz="0" w:space="0" w:color="auto"/>
            <w:right w:val="none" w:sz="0" w:space="0" w:color="auto"/>
          </w:divBdr>
        </w:div>
        <w:div w:id="2048407971">
          <w:marLeft w:val="0"/>
          <w:marRight w:val="0"/>
          <w:marTop w:val="0"/>
          <w:marBottom w:val="0"/>
          <w:divBdr>
            <w:top w:val="none" w:sz="0" w:space="0" w:color="auto"/>
            <w:left w:val="none" w:sz="0" w:space="0" w:color="auto"/>
            <w:bottom w:val="none" w:sz="0" w:space="0" w:color="auto"/>
            <w:right w:val="none" w:sz="0" w:space="0" w:color="auto"/>
          </w:divBdr>
        </w:div>
        <w:div w:id="1872719177">
          <w:marLeft w:val="0"/>
          <w:marRight w:val="0"/>
          <w:marTop w:val="0"/>
          <w:marBottom w:val="0"/>
          <w:divBdr>
            <w:top w:val="none" w:sz="0" w:space="0" w:color="auto"/>
            <w:left w:val="none" w:sz="0" w:space="0" w:color="auto"/>
            <w:bottom w:val="none" w:sz="0" w:space="0" w:color="auto"/>
            <w:right w:val="none" w:sz="0" w:space="0" w:color="auto"/>
          </w:divBdr>
        </w:div>
        <w:div w:id="1070032373">
          <w:marLeft w:val="0"/>
          <w:marRight w:val="0"/>
          <w:marTop w:val="0"/>
          <w:marBottom w:val="0"/>
          <w:divBdr>
            <w:top w:val="none" w:sz="0" w:space="0" w:color="auto"/>
            <w:left w:val="none" w:sz="0" w:space="0" w:color="auto"/>
            <w:bottom w:val="none" w:sz="0" w:space="0" w:color="auto"/>
            <w:right w:val="none" w:sz="0" w:space="0" w:color="auto"/>
          </w:divBdr>
        </w:div>
        <w:div w:id="2136289116">
          <w:marLeft w:val="0"/>
          <w:marRight w:val="0"/>
          <w:marTop w:val="0"/>
          <w:marBottom w:val="0"/>
          <w:divBdr>
            <w:top w:val="none" w:sz="0" w:space="0" w:color="auto"/>
            <w:left w:val="none" w:sz="0" w:space="0" w:color="auto"/>
            <w:bottom w:val="none" w:sz="0" w:space="0" w:color="auto"/>
            <w:right w:val="none" w:sz="0" w:space="0" w:color="auto"/>
          </w:divBdr>
        </w:div>
        <w:div w:id="792214317">
          <w:marLeft w:val="0"/>
          <w:marRight w:val="0"/>
          <w:marTop w:val="0"/>
          <w:marBottom w:val="0"/>
          <w:divBdr>
            <w:top w:val="none" w:sz="0" w:space="0" w:color="auto"/>
            <w:left w:val="none" w:sz="0" w:space="0" w:color="auto"/>
            <w:bottom w:val="none" w:sz="0" w:space="0" w:color="auto"/>
            <w:right w:val="none" w:sz="0" w:space="0" w:color="auto"/>
          </w:divBdr>
        </w:div>
        <w:div w:id="386534319">
          <w:marLeft w:val="0"/>
          <w:marRight w:val="0"/>
          <w:marTop w:val="0"/>
          <w:marBottom w:val="0"/>
          <w:divBdr>
            <w:top w:val="none" w:sz="0" w:space="0" w:color="auto"/>
            <w:left w:val="none" w:sz="0" w:space="0" w:color="auto"/>
            <w:bottom w:val="none" w:sz="0" w:space="0" w:color="auto"/>
            <w:right w:val="none" w:sz="0" w:space="0" w:color="auto"/>
          </w:divBdr>
        </w:div>
        <w:div w:id="1451779876">
          <w:marLeft w:val="0"/>
          <w:marRight w:val="0"/>
          <w:marTop w:val="0"/>
          <w:marBottom w:val="0"/>
          <w:divBdr>
            <w:top w:val="none" w:sz="0" w:space="0" w:color="auto"/>
            <w:left w:val="none" w:sz="0" w:space="0" w:color="auto"/>
            <w:bottom w:val="none" w:sz="0" w:space="0" w:color="auto"/>
            <w:right w:val="none" w:sz="0" w:space="0" w:color="auto"/>
          </w:divBdr>
        </w:div>
        <w:div w:id="1774861968">
          <w:marLeft w:val="0"/>
          <w:marRight w:val="0"/>
          <w:marTop w:val="0"/>
          <w:marBottom w:val="0"/>
          <w:divBdr>
            <w:top w:val="none" w:sz="0" w:space="0" w:color="auto"/>
            <w:left w:val="none" w:sz="0" w:space="0" w:color="auto"/>
            <w:bottom w:val="none" w:sz="0" w:space="0" w:color="auto"/>
            <w:right w:val="none" w:sz="0" w:space="0" w:color="auto"/>
          </w:divBdr>
        </w:div>
        <w:div w:id="346643716">
          <w:marLeft w:val="0"/>
          <w:marRight w:val="0"/>
          <w:marTop w:val="0"/>
          <w:marBottom w:val="0"/>
          <w:divBdr>
            <w:top w:val="none" w:sz="0" w:space="0" w:color="auto"/>
            <w:left w:val="none" w:sz="0" w:space="0" w:color="auto"/>
            <w:bottom w:val="none" w:sz="0" w:space="0" w:color="auto"/>
            <w:right w:val="none" w:sz="0" w:space="0" w:color="auto"/>
          </w:divBdr>
        </w:div>
        <w:div w:id="1354040443">
          <w:marLeft w:val="0"/>
          <w:marRight w:val="0"/>
          <w:marTop w:val="0"/>
          <w:marBottom w:val="0"/>
          <w:divBdr>
            <w:top w:val="none" w:sz="0" w:space="0" w:color="auto"/>
            <w:left w:val="none" w:sz="0" w:space="0" w:color="auto"/>
            <w:bottom w:val="none" w:sz="0" w:space="0" w:color="auto"/>
            <w:right w:val="none" w:sz="0" w:space="0" w:color="auto"/>
          </w:divBdr>
        </w:div>
        <w:div w:id="2075423519">
          <w:marLeft w:val="0"/>
          <w:marRight w:val="0"/>
          <w:marTop w:val="0"/>
          <w:marBottom w:val="0"/>
          <w:divBdr>
            <w:top w:val="none" w:sz="0" w:space="0" w:color="auto"/>
            <w:left w:val="none" w:sz="0" w:space="0" w:color="auto"/>
            <w:bottom w:val="none" w:sz="0" w:space="0" w:color="auto"/>
            <w:right w:val="none" w:sz="0" w:space="0" w:color="auto"/>
          </w:divBdr>
        </w:div>
        <w:div w:id="616108316">
          <w:marLeft w:val="0"/>
          <w:marRight w:val="0"/>
          <w:marTop w:val="0"/>
          <w:marBottom w:val="0"/>
          <w:divBdr>
            <w:top w:val="none" w:sz="0" w:space="0" w:color="auto"/>
            <w:left w:val="none" w:sz="0" w:space="0" w:color="auto"/>
            <w:bottom w:val="none" w:sz="0" w:space="0" w:color="auto"/>
            <w:right w:val="none" w:sz="0" w:space="0" w:color="auto"/>
          </w:divBdr>
        </w:div>
        <w:div w:id="1970017073">
          <w:marLeft w:val="0"/>
          <w:marRight w:val="0"/>
          <w:marTop w:val="0"/>
          <w:marBottom w:val="0"/>
          <w:divBdr>
            <w:top w:val="none" w:sz="0" w:space="0" w:color="auto"/>
            <w:left w:val="none" w:sz="0" w:space="0" w:color="auto"/>
            <w:bottom w:val="none" w:sz="0" w:space="0" w:color="auto"/>
            <w:right w:val="none" w:sz="0" w:space="0" w:color="auto"/>
          </w:divBdr>
        </w:div>
        <w:div w:id="1006832944">
          <w:marLeft w:val="0"/>
          <w:marRight w:val="0"/>
          <w:marTop w:val="0"/>
          <w:marBottom w:val="0"/>
          <w:divBdr>
            <w:top w:val="none" w:sz="0" w:space="0" w:color="auto"/>
            <w:left w:val="none" w:sz="0" w:space="0" w:color="auto"/>
            <w:bottom w:val="none" w:sz="0" w:space="0" w:color="auto"/>
            <w:right w:val="none" w:sz="0" w:space="0" w:color="auto"/>
          </w:divBdr>
        </w:div>
        <w:div w:id="1146773971">
          <w:marLeft w:val="0"/>
          <w:marRight w:val="0"/>
          <w:marTop w:val="0"/>
          <w:marBottom w:val="0"/>
          <w:divBdr>
            <w:top w:val="none" w:sz="0" w:space="0" w:color="auto"/>
            <w:left w:val="none" w:sz="0" w:space="0" w:color="auto"/>
            <w:bottom w:val="none" w:sz="0" w:space="0" w:color="auto"/>
            <w:right w:val="none" w:sz="0" w:space="0" w:color="auto"/>
          </w:divBdr>
        </w:div>
        <w:div w:id="1858304101">
          <w:marLeft w:val="0"/>
          <w:marRight w:val="0"/>
          <w:marTop w:val="0"/>
          <w:marBottom w:val="0"/>
          <w:divBdr>
            <w:top w:val="none" w:sz="0" w:space="0" w:color="auto"/>
            <w:left w:val="none" w:sz="0" w:space="0" w:color="auto"/>
            <w:bottom w:val="none" w:sz="0" w:space="0" w:color="auto"/>
            <w:right w:val="none" w:sz="0" w:space="0" w:color="auto"/>
          </w:divBdr>
        </w:div>
        <w:div w:id="433134956">
          <w:marLeft w:val="0"/>
          <w:marRight w:val="0"/>
          <w:marTop w:val="0"/>
          <w:marBottom w:val="0"/>
          <w:divBdr>
            <w:top w:val="none" w:sz="0" w:space="0" w:color="auto"/>
            <w:left w:val="none" w:sz="0" w:space="0" w:color="auto"/>
            <w:bottom w:val="none" w:sz="0" w:space="0" w:color="auto"/>
            <w:right w:val="none" w:sz="0" w:space="0" w:color="auto"/>
          </w:divBdr>
        </w:div>
        <w:div w:id="1335186175">
          <w:marLeft w:val="0"/>
          <w:marRight w:val="0"/>
          <w:marTop w:val="0"/>
          <w:marBottom w:val="0"/>
          <w:divBdr>
            <w:top w:val="none" w:sz="0" w:space="0" w:color="auto"/>
            <w:left w:val="none" w:sz="0" w:space="0" w:color="auto"/>
            <w:bottom w:val="none" w:sz="0" w:space="0" w:color="auto"/>
            <w:right w:val="none" w:sz="0" w:space="0" w:color="auto"/>
          </w:divBdr>
        </w:div>
        <w:div w:id="1151750583">
          <w:marLeft w:val="0"/>
          <w:marRight w:val="0"/>
          <w:marTop w:val="0"/>
          <w:marBottom w:val="0"/>
          <w:divBdr>
            <w:top w:val="none" w:sz="0" w:space="0" w:color="auto"/>
            <w:left w:val="none" w:sz="0" w:space="0" w:color="auto"/>
            <w:bottom w:val="none" w:sz="0" w:space="0" w:color="auto"/>
            <w:right w:val="none" w:sz="0" w:space="0" w:color="auto"/>
          </w:divBdr>
        </w:div>
        <w:div w:id="1686321556">
          <w:marLeft w:val="0"/>
          <w:marRight w:val="0"/>
          <w:marTop w:val="0"/>
          <w:marBottom w:val="0"/>
          <w:divBdr>
            <w:top w:val="none" w:sz="0" w:space="0" w:color="auto"/>
            <w:left w:val="none" w:sz="0" w:space="0" w:color="auto"/>
            <w:bottom w:val="none" w:sz="0" w:space="0" w:color="auto"/>
            <w:right w:val="none" w:sz="0" w:space="0" w:color="auto"/>
          </w:divBdr>
        </w:div>
        <w:div w:id="43986563">
          <w:marLeft w:val="0"/>
          <w:marRight w:val="0"/>
          <w:marTop w:val="0"/>
          <w:marBottom w:val="0"/>
          <w:divBdr>
            <w:top w:val="none" w:sz="0" w:space="0" w:color="auto"/>
            <w:left w:val="none" w:sz="0" w:space="0" w:color="auto"/>
            <w:bottom w:val="none" w:sz="0" w:space="0" w:color="auto"/>
            <w:right w:val="none" w:sz="0" w:space="0" w:color="auto"/>
          </w:divBdr>
        </w:div>
        <w:div w:id="977034004">
          <w:marLeft w:val="0"/>
          <w:marRight w:val="0"/>
          <w:marTop w:val="0"/>
          <w:marBottom w:val="0"/>
          <w:divBdr>
            <w:top w:val="none" w:sz="0" w:space="0" w:color="auto"/>
            <w:left w:val="none" w:sz="0" w:space="0" w:color="auto"/>
            <w:bottom w:val="none" w:sz="0" w:space="0" w:color="auto"/>
            <w:right w:val="none" w:sz="0" w:space="0" w:color="auto"/>
          </w:divBdr>
        </w:div>
        <w:div w:id="976226316">
          <w:marLeft w:val="0"/>
          <w:marRight w:val="0"/>
          <w:marTop w:val="0"/>
          <w:marBottom w:val="0"/>
          <w:divBdr>
            <w:top w:val="none" w:sz="0" w:space="0" w:color="auto"/>
            <w:left w:val="none" w:sz="0" w:space="0" w:color="auto"/>
            <w:bottom w:val="none" w:sz="0" w:space="0" w:color="auto"/>
            <w:right w:val="none" w:sz="0" w:space="0" w:color="auto"/>
          </w:divBdr>
        </w:div>
        <w:div w:id="397897216">
          <w:marLeft w:val="0"/>
          <w:marRight w:val="0"/>
          <w:marTop w:val="0"/>
          <w:marBottom w:val="0"/>
          <w:divBdr>
            <w:top w:val="none" w:sz="0" w:space="0" w:color="auto"/>
            <w:left w:val="none" w:sz="0" w:space="0" w:color="auto"/>
            <w:bottom w:val="none" w:sz="0" w:space="0" w:color="auto"/>
            <w:right w:val="none" w:sz="0" w:space="0" w:color="auto"/>
          </w:divBdr>
        </w:div>
        <w:div w:id="570581143">
          <w:marLeft w:val="0"/>
          <w:marRight w:val="0"/>
          <w:marTop w:val="0"/>
          <w:marBottom w:val="0"/>
          <w:divBdr>
            <w:top w:val="none" w:sz="0" w:space="0" w:color="auto"/>
            <w:left w:val="none" w:sz="0" w:space="0" w:color="auto"/>
            <w:bottom w:val="none" w:sz="0" w:space="0" w:color="auto"/>
            <w:right w:val="none" w:sz="0" w:space="0" w:color="auto"/>
          </w:divBdr>
        </w:div>
        <w:div w:id="56825982">
          <w:marLeft w:val="0"/>
          <w:marRight w:val="0"/>
          <w:marTop w:val="0"/>
          <w:marBottom w:val="0"/>
          <w:divBdr>
            <w:top w:val="none" w:sz="0" w:space="0" w:color="auto"/>
            <w:left w:val="none" w:sz="0" w:space="0" w:color="auto"/>
            <w:bottom w:val="none" w:sz="0" w:space="0" w:color="auto"/>
            <w:right w:val="none" w:sz="0" w:space="0" w:color="auto"/>
          </w:divBdr>
        </w:div>
        <w:div w:id="839468173">
          <w:marLeft w:val="0"/>
          <w:marRight w:val="0"/>
          <w:marTop w:val="0"/>
          <w:marBottom w:val="0"/>
          <w:divBdr>
            <w:top w:val="none" w:sz="0" w:space="0" w:color="auto"/>
            <w:left w:val="none" w:sz="0" w:space="0" w:color="auto"/>
            <w:bottom w:val="none" w:sz="0" w:space="0" w:color="auto"/>
            <w:right w:val="none" w:sz="0" w:space="0" w:color="auto"/>
          </w:divBdr>
        </w:div>
        <w:div w:id="1531603343">
          <w:marLeft w:val="0"/>
          <w:marRight w:val="0"/>
          <w:marTop w:val="0"/>
          <w:marBottom w:val="0"/>
          <w:divBdr>
            <w:top w:val="none" w:sz="0" w:space="0" w:color="auto"/>
            <w:left w:val="none" w:sz="0" w:space="0" w:color="auto"/>
            <w:bottom w:val="none" w:sz="0" w:space="0" w:color="auto"/>
            <w:right w:val="none" w:sz="0" w:space="0" w:color="auto"/>
          </w:divBdr>
        </w:div>
        <w:div w:id="645470476">
          <w:marLeft w:val="0"/>
          <w:marRight w:val="0"/>
          <w:marTop w:val="0"/>
          <w:marBottom w:val="0"/>
          <w:divBdr>
            <w:top w:val="none" w:sz="0" w:space="0" w:color="auto"/>
            <w:left w:val="none" w:sz="0" w:space="0" w:color="auto"/>
            <w:bottom w:val="none" w:sz="0" w:space="0" w:color="auto"/>
            <w:right w:val="none" w:sz="0" w:space="0" w:color="auto"/>
          </w:divBdr>
        </w:div>
        <w:div w:id="2070181889">
          <w:marLeft w:val="0"/>
          <w:marRight w:val="0"/>
          <w:marTop w:val="0"/>
          <w:marBottom w:val="0"/>
          <w:divBdr>
            <w:top w:val="none" w:sz="0" w:space="0" w:color="auto"/>
            <w:left w:val="none" w:sz="0" w:space="0" w:color="auto"/>
            <w:bottom w:val="none" w:sz="0" w:space="0" w:color="auto"/>
            <w:right w:val="none" w:sz="0" w:space="0" w:color="auto"/>
          </w:divBdr>
        </w:div>
        <w:div w:id="395474574">
          <w:marLeft w:val="0"/>
          <w:marRight w:val="0"/>
          <w:marTop w:val="0"/>
          <w:marBottom w:val="0"/>
          <w:divBdr>
            <w:top w:val="none" w:sz="0" w:space="0" w:color="auto"/>
            <w:left w:val="none" w:sz="0" w:space="0" w:color="auto"/>
            <w:bottom w:val="none" w:sz="0" w:space="0" w:color="auto"/>
            <w:right w:val="none" w:sz="0" w:space="0" w:color="auto"/>
          </w:divBdr>
        </w:div>
        <w:div w:id="1775976201">
          <w:marLeft w:val="0"/>
          <w:marRight w:val="0"/>
          <w:marTop w:val="0"/>
          <w:marBottom w:val="0"/>
          <w:divBdr>
            <w:top w:val="none" w:sz="0" w:space="0" w:color="auto"/>
            <w:left w:val="none" w:sz="0" w:space="0" w:color="auto"/>
            <w:bottom w:val="none" w:sz="0" w:space="0" w:color="auto"/>
            <w:right w:val="none" w:sz="0" w:space="0" w:color="auto"/>
          </w:divBdr>
        </w:div>
        <w:div w:id="531919722">
          <w:marLeft w:val="0"/>
          <w:marRight w:val="0"/>
          <w:marTop w:val="0"/>
          <w:marBottom w:val="0"/>
          <w:divBdr>
            <w:top w:val="none" w:sz="0" w:space="0" w:color="auto"/>
            <w:left w:val="none" w:sz="0" w:space="0" w:color="auto"/>
            <w:bottom w:val="none" w:sz="0" w:space="0" w:color="auto"/>
            <w:right w:val="none" w:sz="0" w:space="0" w:color="auto"/>
          </w:divBdr>
        </w:div>
        <w:div w:id="1405374779">
          <w:marLeft w:val="0"/>
          <w:marRight w:val="0"/>
          <w:marTop w:val="0"/>
          <w:marBottom w:val="0"/>
          <w:divBdr>
            <w:top w:val="none" w:sz="0" w:space="0" w:color="auto"/>
            <w:left w:val="none" w:sz="0" w:space="0" w:color="auto"/>
            <w:bottom w:val="none" w:sz="0" w:space="0" w:color="auto"/>
            <w:right w:val="none" w:sz="0" w:space="0" w:color="auto"/>
          </w:divBdr>
        </w:div>
        <w:div w:id="1592742120">
          <w:marLeft w:val="0"/>
          <w:marRight w:val="0"/>
          <w:marTop w:val="0"/>
          <w:marBottom w:val="0"/>
          <w:divBdr>
            <w:top w:val="none" w:sz="0" w:space="0" w:color="auto"/>
            <w:left w:val="none" w:sz="0" w:space="0" w:color="auto"/>
            <w:bottom w:val="none" w:sz="0" w:space="0" w:color="auto"/>
            <w:right w:val="none" w:sz="0" w:space="0" w:color="auto"/>
          </w:divBdr>
        </w:div>
        <w:div w:id="915479240">
          <w:marLeft w:val="0"/>
          <w:marRight w:val="0"/>
          <w:marTop w:val="0"/>
          <w:marBottom w:val="0"/>
          <w:divBdr>
            <w:top w:val="none" w:sz="0" w:space="0" w:color="auto"/>
            <w:left w:val="none" w:sz="0" w:space="0" w:color="auto"/>
            <w:bottom w:val="none" w:sz="0" w:space="0" w:color="auto"/>
            <w:right w:val="none" w:sz="0" w:space="0" w:color="auto"/>
          </w:divBdr>
        </w:div>
        <w:div w:id="64107111">
          <w:marLeft w:val="0"/>
          <w:marRight w:val="0"/>
          <w:marTop w:val="0"/>
          <w:marBottom w:val="0"/>
          <w:divBdr>
            <w:top w:val="none" w:sz="0" w:space="0" w:color="auto"/>
            <w:left w:val="none" w:sz="0" w:space="0" w:color="auto"/>
            <w:bottom w:val="none" w:sz="0" w:space="0" w:color="auto"/>
            <w:right w:val="none" w:sz="0" w:space="0" w:color="auto"/>
          </w:divBdr>
        </w:div>
        <w:div w:id="955715615">
          <w:marLeft w:val="0"/>
          <w:marRight w:val="0"/>
          <w:marTop w:val="0"/>
          <w:marBottom w:val="0"/>
          <w:divBdr>
            <w:top w:val="none" w:sz="0" w:space="0" w:color="auto"/>
            <w:left w:val="none" w:sz="0" w:space="0" w:color="auto"/>
            <w:bottom w:val="none" w:sz="0" w:space="0" w:color="auto"/>
            <w:right w:val="none" w:sz="0" w:space="0" w:color="auto"/>
          </w:divBdr>
        </w:div>
        <w:div w:id="2032796038">
          <w:marLeft w:val="0"/>
          <w:marRight w:val="0"/>
          <w:marTop w:val="0"/>
          <w:marBottom w:val="0"/>
          <w:divBdr>
            <w:top w:val="none" w:sz="0" w:space="0" w:color="auto"/>
            <w:left w:val="none" w:sz="0" w:space="0" w:color="auto"/>
            <w:bottom w:val="none" w:sz="0" w:space="0" w:color="auto"/>
            <w:right w:val="none" w:sz="0" w:space="0" w:color="auto"/>
          </w:divBdr>
        </w:div>
        <w:div w:id="91242230">
          <w:marLeft w:val="0"/>
          <w:marRight w:val="0"/>
          <w:marTop w:val="0"/>
          <w:marBottom w:val="0"/>
          <w:divBdr>
            <w:top w:val="none" w:sz="0" w:space="0" w:color="auto"/>
            <w:left w:val="none" w:sz="0" w:space="0" w:color="auto"/>
            <w:bottom w:val="none" w:sz="0" w:space="0" w:color="auto"/>
            <w:right w:val="none" w:sz="0" w:space="0" w:color="auto"/>
          </w:divBdr>
        </w:div>
        <w:div w:id="1736660341">
          <w:marLeft w:val="0"/>
          <w:marRight w:val="0"/>
          <w:marTop w:val="0"/>
          <w:marBottom w:val="0"/>
          <w:divBdr>
            <w:top w:val="none" w:sz="0" w:space="0" w:color="auto"/>
            <w:left w:val="none" w:sz="0" w:space="0" w:color="auto"/>
            <w:bottom w:val="none" w:sz="0" w:space="0" w:color="auto"/>
            <w:right w:val="none" w:sz="0" w:space="0" w:color="auto"/>
          </w:divBdr>
        </w:div>
        <w:div w:id="802818898">
          <w:marLeft w:val="0"/>
          <w:marRight w:val="0"/>
          <w:marTop w:val="0"/>
          <w:marBottom w:val="0"/>
          <w:divBdr>
            <w:top w:val="none" w:sz="0" w:space="0" w:color="auto"/>
            <w:left w:val="none" w:sz="0" w:space="0" w:color="auto"/>
            <w:bottom w:val="none" w:sz="0" w:space="0" w:color="auto"/>
            <w:right w:val="none" w:sz="0" w:space="0" w:color="auto"/>
          </w:divBdr>
        </w:div>
        <w:div w:id="1292200841">
          <w:marLeft w:val="0"/>
          <w:marRight w:val="0"/>
          <w:marTop w:val="0"/>
          <w:marBottom w:val="0"/>
          <w:divBdr>
            <w:top w:val="none" w:sz="0" w:space="0" w:color="auto"/>
            <w:left w:val="none" w:sz="0" w:space="0" w:color="auto"/>
            <w:bottom w:val="none" w:sz="0" w:space="0" w:color="auto"/>
            <w:right w:val="none" w:sz="0" w:space="0" w:color="auto"/>
          </w:divBdr>
        </w:div>
        <w:div w:id="1445880252">
          <w:marLeft w:val="0"/>
          <w:marRight w:val="0"/>
          <w:marTop w:val="0"/>
          <w:marBottom w:val="0"/>
          <w:divBdr>
            <w:top w:val="none" w:sz="0" w:space="0" w:color="auto"/>
            <w:left w:val="none" w:sz="0" w:space="0" w:color="auto"/>
            <w:bottom w:val="none" w:sz="0" w:space="0" w:color="auto"/>
            <w:right w:val="none" w:sz="0" w:space="0" w:color="auto"/>
          </w:divBdr>
        </w:div>
        <w:div w:id="319042439">
          <w:marLeft w:val="0"/>
          <w:marRight w:val="0"/>
          <w:marTop w:val="0"/>
          <w:marBottom w:val="0"/>
          <w:divBdr>
            <w:top w:val="none" w:sz="0" w:space="0" w:color="auto"/>
            <w:left w:val="none" w:sz="0" w:space="0" w:color="auto"/>
            <w:bottom w:val="none" w:sz="0" w:space="0" w:color="auto"/>
            <w:right w:val="none" w:sz="0" w:space="0" w:color="auto"/>
          </w:divBdr>
        </w:div>
        <w:div w:id="1066336707">
          <w:marLeft w:val="0"/>
          <w:marRight w:val="0"/>
          <w:marTop w:val="0"/>
          <w:marBottom w:val="0"/>
          <w:divBdr>
            <w:top w:val="none" w:sz="0" w:space="0" w:color="auto"/>
            <w:left w:val="none" w:sz="0" w:space="0" w:color="auto"/>
            <w:bottom w:val="none" w:sz="0" w:space="0" w:color="auto"/>
            <w:right w:val="none" w:sz="0" w:space="0" w:color="auto"/>
          </w:divBdr>
        </w:div>
        <w:div w:id="638846410">
          <w:marLeft w:val="0"/>
          <w:marRight w:val="0"/>
          <w:marTop w:val="0"/>
          <w:marBottom w:val="0"/>
          <w:divBdr>
            <w:top w:val="none" w:sz="0" w:space="0" w:color="auto"/>
            <w:left w:val="none" w:sz="0" w:space="0" w:color="auto"/>
            <w:bottom w:val="none" w:sz="0" w:space="0" w:color="auto"/>
            <w:right w:val="none" w:sz="0" w:space="0" w:color="auto"/>
          </w:divBdr>
        </w:div>
        <w:div w:id="1602762028">
          <w:marLeft w:val="0"/>
          <w:marRight w:val="0"/>
          <w:marTop w:val="0"/>
          <w:marBottom w:val="0"/>
          <w:divBdr>
            <w:top w:val="none" w:sz="0" w:space="0" w:color="auto"/>
            <w:left w:val="none" w:sz="0" w:space="0" w:color="auto"/>
            <w:bottom w:val="none" w:sz="0" w:space="0" w:color="auto"/>
            <w:right w:val="none" w:sz="0" w:space="0" w:color="auto"/>
          </w:divBdr>
        </w:div>
        <w:div w:id="1030378818">
          <w:marLeft w:val="0"/>
          <w:marRight w:val="0"/>
          <w:marTop w:val="0"/>
          <w:marBottom w:val="0"/>
          <w:divBdr>
            <w:top w:val="none" w:sz="0" w:space="0" w:color="auto"/>
            <w:left w:val="none" w:sz="0" w:space="0" w:color="auto"/>
            <w:bottom w:val="none" w:sz="0" w:space="0" w:color="auto"/>
            <w:right w:val="none" w:sz="0" w:space="0" w:color="auto"/>
          </w:divBdr>
        </w:div>
        <w:div w:id="1102455900">
          <w:marLeft w:val="0"/>
          <w:marRight w:val="0"/>
          <w:marTop w:val="0"/>
          <w:marBottom w:val="0"/>
          <w:divBdr>
            <w:top w:val="none" w:sz="0" w:space="0" w:color="auto"/>
            <w:left w:val="none" w:sz="0" w:space="0" w:color="auto"/>
            <w:bottom w:val="none" w:sz="0" w:space="0" w:color="auto"/>
            <w:right w:val="none" w:sz="0" w:space="0" w:color="auto"/>
          </w:divBdr>
        </w:div>
        <w:div w:id="1205674733">
          <w:marLeft w:val="0"/>
          <w:marRight w:val="0"/>
          <w:marTop w:val="0"/>
          <w:marBottom w:val="0"/>
          <w:divBdr>
            <w:top w:val="none" w:sz="0" w:space="0" w:color="auto"/>
            <w:left w:val="none" w:sz="0" w:space="0" w:color="auto"/>
            <w:bottom w:val="none" w:sz="0" w:space="0" w:color="auto"/>
            <w:right w:val="none" w:sz="0" w:space="0" w:color="auto"/>
          </w:divBdr>
        </w:div>
        <w:div w:id="1809279119">
          <w:marLeft w:val="0"/>
          <w:marRight w:val="0"/>
          <w:marTop w:val="0"/>
          <w:marBottom w:val="0"/>
          <w:divBdr>
            <w:top w:val="none" w:sz="0" w:space="0" w:color="auto"/>
            <w:left w:val="none" w:sz="0" w:space="0" w:color="auto"/>
            <w:bottom w:val="none" w:sz="0" w:space="0" w:color="auto"/>
            <w:right w:val="none" w:sz="0" w:space="0" w:color="auto"/>
          </w:divBdr>
        </w:div>
        <w:div w:id="663973019">
          <w:marLeft w:val="0"/>
          <w:marRight w:val="0"/>
          <w:marTop w:val="0"/>
          <w:marBottom w:val="0"/>
          <w:divBdr>
            <w:top w:val="none" w:sz="0" w:space="0" w:color="auto"/>
            <w:left w:val="none" w:sz="0" w:space="0" w:color="auto"/>
            <w:bottom w:val="none" w:sz="0" w:space="0" w:color="auto"/>
            <w:right w:val="none" w:sz="0" w:space="0" w:color="auto"/>
          </w:divBdr>
        </w:div>
        <w:div w:id="1907641197">
          <w:marLeft w:val="0"/>
          <w:marRight w:val="0"/>
          <w:marTop w:val="0"/>
          <w:marBottom w:val="0"/>
          <w:divBdr>
            <w:top w:val="none" w:sz="0" w:space="0" w:color="auto"/>
            <w:left w:val="none" w:sz="0" w:space="0" w:color="auto"/>
            <w:bottom w:val="none" w:sz="0" w:space="0" w:color="auto"/>
            <w:right w:val="none" w:sz="0" w:space="0" w:color="auto"/>
          </w:divBdr>
        </w:div>
        <w:div w:id="1517498219">
          <w:marLeft w:val="0"/>
          <w:marRight w:val="0"/>
          <w:marTop w:val="0"/>
          <w:marBottom w:val="0"/>
          <w:divBdr>
            <w:top w:val="none" w:sz="0" w:space="0" w:color="auto"/>
            <w:left w:val="none" w:sz="0" w:space="0" w:color="auto"/>
            <w:bottom w:val="none" w:sz="0" w:space="0" w:color="auto"/>
            <w:right w:val="none" w:sz="0" w:space="0" w:color="auto"/>
          </w:divBdr>
        </w:div>
        <w:div w:id="2026595795">
          <w:marLeft w:val="0"/>
          <w:marRight w:val="0"/>
          <w:marTop w:val="0"/>
          <w:marBottom w:val="0"/>
          <w:divBdr>
            <w:top w:val="none" w:sz="0" w:space="0" w:color="auto"/>
            <w:left w:val="none" w:sz="0" w:space="0" w:color="auto"/>
            <w:bottom w:val="none" w:sz="0" w:space="0" w:color="auto"/>
            <w:right w:val="none" w:sz="0" w:space="0" w:color="auto"/>
          </w:divBdr>
        </w:div>
        <w:div w:id="1902252944">
          <w:marLeft w:val="0"/>
          <w:marRight w:val="0"/>
          <w:marTop w:val="0"/>
          <w:marBottom w:val="0"/>
          <w:divBdr>
            <w:top w:val="none" w:sz="0" w:space="0" w:color="auto"/>
            <w:left w:val="none" w:sz="0" w:space="0" w:color="auto"/>
            <w:bottom w:val="none" w:sz="0" w:space="0" w:color="auto"/>
            <w:right w:val="none" w:sz="0" w:space="0" w:color="auto"/>
          </w:divBdr>
        </w:div>
        <w:div w:id="1806894031">
          <w:marLeft w:val="0"/>
          <w:marRight w:val="0"/>
          <w:marTop w:val="0"/>
          <w:marBottom w:val="0"/>
          <w:divBdr>
            <w:top w:val="none" w:sz="0" w:space="0" w:color="auto"/>
            <w:left w:val="none" w:sz="0" w:space="0" w:color="auto"/>
            <w:bottom w:val="none" w:sz="0" w:space="0" w:color="auto"/>
            <w:right w:val="none" w:sz="0" w:space="0" w:color="auto"/>
          </w:divBdr>
        </w:div>
        <w:div w:id="1687906826">
          <w:marLeft w:val="0"/>
          <w:marRight w:val="0"/>
          <w:marTop w:val="0"/>
          <w:marBottom w:val="0"/>
          <w:divBdr>
            <w:top w:val="none" w:sz="0" w:space="0" w:color="auto"/>
            <w:left w:val="none" w:sz="0" w:space="0" w:color="auto"/>
            <w:bottom w:val="none" w:sz="0" w:space="0" w:color="auto"/>
            <w:right w:val="none" w:sz="0" w:space="0" w:color="auto"/>
          </w:divBdr>
        </w:div>
        <w:div w:id="634215775">
          <w:marLeft w:val="0"/>
          <w:marRight w:val="0"/>
          <w:marTop w:val="0"/>
          <w:marBottom w:val="0"/>
          <w:divBdr>
            <w:top w:val="none" w:sz="0" w:space="0" w:color="auto"/>
            <w:left w:val="none" w:sz="0" w:space="0" w:color="auto"/>
            <w:bottom w:val="none" w:sz="0" w:space="0" w:color="auto"/>
            <w:right w:val="none" w:sz="0" w:space="0" w:color="auto"/>
          </w:divBdr>
        </w:div>
        <w:div w:id="1886138896">
          <w:marLeft w:val="0"/>
          <w:marRight w:val="0"/>
          <w:marTop w:val="0"/>
          <w:marBottom w:val="0"/>
          <w:divBdr>
            <w:top w:val="none" w:sz="0" w:space="0" w:color="auto"/>
            <w:left w:val="none" w:sz="0" w:space="0" w:color="auto"/>
            <w:bottom w:val="none" w:sz="0" w:space="0" w:color="auto"/>
            <w:right w:val="none" w:sz="0" w:space="0" w:color="auto"/>
          </w:divBdr>
        </w:div>
        <w:div w:id="2031254896">
          <w:marLeft w:val="0"/>
          <w:marRight w:val="0"/>
          <w:marTop w:val="0"/>
          <w:marBottom w:val="0"/>
          <w:divBdr>
            <w:top w:val="none" w:sz="0" w:space="0" w:color="auto"/>
            <w:left w:val="none" w:sz="0" w:space="0" w:color="auto"/>
            <w:bottom w:val="none" w:sz="0" w:space="0" w:color="auto"/>
            <w:right w:val="none" w:sz="0" w:space="0" w:color="auto"/>
          </w:divBdr>
        </w:div>
        <w:div w:id="2090076820">
          <w:marLeft w:val="0"/>
          <w:marRight w:val="0"/>
          <w:marTop w:val="0"/>
          <w:marBottom w:val="0"/>
          <w:divBdr>
            <w:top w:val="none" w:sz="0" w:space="0" w:color="auto"/>
            <w:left w:val="none" w:sz="0" w:space="0" w:color="auto"/>
            <w:bottom w:val="none" w:sz="0" w:space="0" w:color="auto"/>
            <w:right w:val="none" w:sz="0" w:space="0" w:color="auto"/>
          </w:divBdr>
        </w:div>
        <w:div w:id="1954051260">
          <w:marLeft w:val="0"/>
          <w:marRight w:val="0"/>
          <w:marTop w:val="0"/>
          <w:marBottom w:val="0"/>
          <w:divBdr>
            <w:top w:val="none" w:sz="0" w:space="0" w:color="auto"/>
            <w:left w:val="none" w:sz="0" w:space="0" w:color="auto"/>
            <w:bottom w:val="none" w:sz="0" w:space="0" w:color="auto"/>
            <w:right w:val="none" w:sz="0" w:space="0" w:color="auto"/>
          </w:divBdr>
        </w:div>
        <w:div w:id="599341146">
          <w:marLeft w:val="0"/>
          <w:marRight w:val="0"/>
          <w:marTop w:val="0"/>
          <w:marBottom w:val="0"/>
          <w:divBdr>
            <w:top w:val="none" w:sz="0" w:space="0" w:color="auto"/>
            <w:left w:val="none" w:sz="0" w:space="0" w:color="auto"/>
            <w:bottom w:val="none" w:sz="0" w:space="0" w:color="auto"/>
            <w:right w:val="none" w:sz="0" w:space="0" w:color="auto"/>
          </w:divBdr>
        </w:div>
        <w:div w:id="2007976067">
          <w:marLeft w:val="0"/>
          <w:marRight w:val="0"/>
          <w:marTop w:val="0"/>
          <w:marBottom w:val="0"/>
          <w:divBdr>
            <w:top w:val="none" w:sz="0" w:space="0" w:color="auto"/>
            <w:left w:val="none" w:sz="0" w:space="0" w:color="auto"/>
            <w:bottom w:val="none" w:sz="0" w:space="0" w:color="auto"/>
            <w:right w:val="none" w:sz="0" w:space="0" w:color="auto"/>
          </w:divBdr>
        </w:div>
        <w:div w:id="1767506150">
          <w:marLeft w:val="0"/>
          <w:marRight w:val="0"/>
          <w:marTop w:val="0"/>
          <w:marBottom w:val="0"/>
          <w:divBdr>
            <w:top w:val="none" w:sz="0" w:space="0" w:color="auto"/>
            <w:left w:val="none" w:sz="0" w:space="0" w:color="auto"/>
            <w:bottom w:val="none" w:sz="0" w:space="0" w:color="auto"/>
            <w:right w:val="none" w:sz="0" w:space="0" w:color="auto"/>
          </w:divBdr>
        </w:div>
        <w:div w:id="129128685">
          <w:marLeft w:val="0"/>
          <w:marRight w:val="0"/>
          <w:marTop w:val="0"/>
          <w:marBottom w:val="0"/>
          <w:divBdr>
            <w:top w:val="none" w:sz="0" w:space="0" w:color="auto"/>
            <w:left w:val="none" w:sz="0" w:space="0" w:color="auto"/>
            <w:bottom w:val="none" w:sz="0" w:space="0" w:color="auto"/>
            <w:right w:val="none" w:sz="0" w:space="0" w:color="auto"/>
          </w:divBdr>
        </w:div>
        <w:div w:id="216085881">
          <w:marLeft w:val="0"/>
          <w:marRight w:val="0"/>
          <w:marTop w:val="0"/>
          <w:marBottom w:val="0"/>
          <w:divBdr>
            <w:top w:val="none" w:sz="0" w:space="0" w:color="auto"/>
            <w:left w:val="none" w:sz="0" w:space="0" w:color="auto"/>
            <w:bottom w:val="none" w:sz="0" w:space="0" w:color="auto"/>
            <w:right w:val="none" w:sz="0" w:space="0" w:color="auto"/>
          </w:divBdr>
        </w:div>
        <w:div w:id="1588999120">
          <w:marLeft w:val="0"/>
          <w:marRight w:val="0"/>
          <w:marTop w:val="0"/>
          <w:marBottom w:val="0"/>
          <w:divBdr>
            <w:top w:val="none" w:sz="0" w:space="0" w:color="auto"/>
            <w:left w:val="none" w:sz="0" w:space="0" w:color="auto"/>
            <w:bottom w:val="none" w:sz="0" w:space="0" w:color="auto"/>
            <w:right w:val="none" w:sz="0" w:space="0" w:color="auto"/>
          </w:divBdr>
        </w:div>
        <w:div w:id="985159488">
          <w:marLeft w:val="0"/>
          <w:marRight w:val="0"/>
          <w:marTop w:val="0"/>
          <w:marBottom w:val="0"/>
          <w:divBdr>
            <w:top w:val="none" w:sz="0" w:space="0" w:color="auto"/>
            <w:left w:val="none" w:sz="0" w:space="0" w:color="auto"/>
            <w:bottom w:val="none" w:sz="0" w:space="0" w:color="auto"/>
            <w:right w:val="none" w:sz="0" w:space="0" w:color="auto"/>
          </w:divBdr>
        </w:div>
        <w:div w:id="1819375305">
          <w:marLeft w:val="0"/>
          <w:marRight w:val="0"/>
          <w:marTop w:val="0"/>
          <w:marBottom w:val="0"/>
          <w:divBdr>
            <w:top w:val="none" w:sz="0" w:space="0" w:color="auto"/>
            <w:left w:val="none" w:sz="0" w:space="0" w:color="auto"/>
            <w:bottom w:val="none" w:sz="0" w:space="0" w:color="auto"/>
            <w:right w:val="none" w:sz="0" w:space="0" w:color="auto"/>
          </w:divBdr>
        </w:div>
        <w:div w:id="382751217">
          <w:marLeft w:val="0"/>
          <w:marRight w:val="0"/>
          <w:marTop w:val="0"/>
          <w:marBottom w:val="0"/>
          <w:divBdr>
            <w:top w:val="none" w:sz="0" w:space="0" w:color="auto"/>
            <w:left w:val="none" w:sz="0" w:space="0" w:color="auto"/>
            <w:bottom w:val="none" w:sz="0" w:space="0" w:color="auto"/>
            <w:right w:val="none" w:sz="0" w:space="0" w:color="auto"/>
          </w:divBdr>
        </w:div>
        <w:div w:id="23992279">
          <w:marLeft w:val="0"/>
          <w:marRight w:val="0"/>
          <w:marTop w:val="0"/>
          <w:marBottom w:val="0"/>
          <w:divBdr>
            <w:top w:val="none" w:sz="0" w:space="0" w:color="auto"/>
            <w:left w:val="none" w:sz="0" w:space="0" w:color="auto"/>
            <w:bottom w:val="none" w:sz="0" w:space="0" w:color="auto"/>
            <w:right w:val="none" w:sz="0" w:space="0" w:color="auto"/>
          </w:divBdr>
        </w:div>
        <w:div w:id="1178737524">
          <w:marLeft w:val="0"/>
          <w:marRight w:val="0"/>
          <w:marTop w:val="0"/>
          <w:marBottom w:val="0"/>
          <w:divBdr>
            <w:top w:val="none" w:sz="0" w:space="0" w:color="auto"/>
            <w:left w:val="none" w:sz="0" w:space="0" w:color="auto"/>
            <w:bottom w:val="none" w:sz="0" w:space="0" w:color="auto"/>
            <w:right w:val="none" w:sz="0" w:space="0" w:color="auto"/>
          </w:divBdr>
        </w:div>
        <w:div w:id="1744794601">
          <w:marLeft w:val="0"/>
          <w:marRight w:val="0"/>
          <w:marTop w:val="0"/>
          <w:marBottom w:val="0"/>
          <w:divBdr>
            <w:top w:val="none" w:sz="0" w:space="0" w:color="auto"/>
            <w:left w:val="none" w:sz="0" w:space="0" w:color="auto"/>
            <w:bottom w:val="none" w:sz="0" w:space="0" w:color="auto"/>
            <w:right w:val="none" w:sz="0" w:space="0" w:color="auto"/>
          </w:divBdr>
        </w:div>
        <w:div w:id="1790977304">
          <w:marLeft w:val="0"/>
          <w:marRight w:val="0"/>
          <w:marTop w:val="0"/>
          <w:marBottom w:val="0"/>
          <w:divBdr>
            <w:top w:val="none" w:sz="0" w:space="0" w:color="auto"/>
            <w:left w:val="none" w:sz="0" w:space="0" w:color="auto"/>
            <w:bottom w:val="none" w:sz="0" w:space="0" w:color="auto"/>
            <w:right w:val="none" w:sz="0" w:space="0" w:color="auto"/>
          </w:divBdr>
        </w:div>
        <w:div w:id="1574583969">
          <w:marLeft w:val="0"/>
          <w:marRight w:val="0"/>
          <w:marTop w:val="0"/>
          <w:marBottom w:val="0"/>
          <w:divBdr>
            <w:top w:val="none" w:sz="0" w:space="0" w:color="auto"/>
            <w:left w:val="none" w:sz="0" w:space="0" w:color="auto"/>
            <w:bottom w:val="none" w:sz="0" w:space="0" w:color="auto"/>
            <w:right w:val="none" w:sz="0" w:space="0" w:color="auto"/>
          </w:divBdr>
        </w:div>
        <w:div w:id="2074110782">
          <w:marLeft w:val="0"/>
          <w:marRight w:val="0"/>
          <w:marTop w:val="0"/>
          <w:marBottom w:val="0"/>
          <w:divBdr>
            <w:top w:val="none" w:sz="0" w:space="0" w:color="auto"/>
            <w:left w:val="none" w:sz="0" w:space="0" w:color="auto"/>
            <w:bottom w:val="none" w:sz="0" w:space="0" w:color="auto"/>
            <w:right w:val="none" w:sz="0" w:space="0" w:color="auto"/>
          </w:divBdr>
        </w:div>
        <w:div w:id="2134593656">
          <w:marLeft w:val="0"/>
          <w:marRight w:val="0"/>
          <w:marTop w:val="0"/>
          <w:marBottom w:val="0"/>
          <w:divBdr>
            <w:top w:val="none" w:sz="0" w:space="0" w:color="auto"/>
            <w:left w:val="none" w:sz="0" w:space="0" w:color="auto"/>
            <w:bottom w:val="none" w:sz="0" w:space="0" w:color="auto"/>
            <w:right w:val="none" w:sz="0" w:space="0" w:color="auto"/>
          </w:divBdr>
        </w:div>
        <w:div w:id="1413769731">
          <w:marLeft w:val="0"/>
          <w:marRight w:val="0"/>
          <w:marTop w:val="0"/>
          <w:marBottom w:val="0"/>
          <w:divBdr>
            <w:top w:val="none" w:sz="0" w:space="0" w:color="auto"/>
            <w:left w:val="none" w:sz="0" w:space="0" w:color="auto"/>
            <w:bottom w:val="none" w:sz="0" w:space="0" w:color="auto"/>
            <w:right w:val="none" w:sz="0" w:space="0" w:color="auto"/>
          </w:divBdr>
        </w:div>
        <w:div w:id="1069039517">
          <w:marLeft w:val="0"/>
          <w:marRight w:val="0"/>
          <w:marTop w:val="0"/>
          <w:marBottom w:val="0"/>
          <w:divBdr>
            <w:top w:val="none" w:sz="0" w:space="0" w:color="auto"/>
            <w:left w:val="none" w:sz="0" w:space="0" w:color="auto"/>
            <w:bottom w:val="none" w:sz="0" w:space="0" w:color="auto"/>
            <w:right w:val="none" w:sz="0" w:space="0" w:color="auto"/>
          </w:divBdr>
        </w:div>
        <w:div w:id="1207832653">
          <w:marLeft w:val="0"/>
          <w:marRight w:val="0"/>
          <w:marTop w:val="0"/>
          <w:marBottom w:val="0"/>
          <w:divBdr>
            <w:top w:val="none" w:sz="0" w:space="0" w:color="auto"/>
            <w:left w:val="none" w:sz="0" w:space="0" w:color="auto"/>
            <w:bottom w:val="none" w:sz="0" w:space="0" w:color="auto"/>
            <w:right w:val="none" w:sz="0" w:space="0" w:color="auto"/>
          </w:divBdr>
        </w:div>
        <w:div w:id="1204174098">
          <w:marLeft w:val="0"/>
          <w:marRight w:val="0"/>
          <w:marTop w:val="0"/>
          <w:marBottom w:val="0"/>
          <w:divBdr>
            <w:top w:val="none" w:sz="0" w:space="0" w:color="auto"/>
            <w:left w:val="none" w:sz="0" w:space="0" w:color="auto"/>
            <w:bottom w:val="none" w:sz="0" w:space="0" w:color="auto"/>
            <w:right w:val="none" w:sz="0" w:space="0" w:color="auto"/>
          </w:divBdr>
        </w:div>
        <w:div w:id="221717954">
          <w:marLeft w:val="0"/>
          <w:marRight w:val="0"/>
          <w:marTop w:val="0"/>
          <w:marBottom w:val="0"/>
          <w:divBdr>
            <w:top w:val="none" w:sz="0" w:space="0" w:color="auto"/>
            <w:left w:val="none" w:sz="0" w:space="0" w:color="auto"/>
            <w:bottom w:val="none" w:sz="0" w:space="0" w:color="auto"/>
            <w:right w:val="none" w:sz="0" w:space="0" w:color="auto"/>
          </w:divBdr>
        </w:div>
        <w:div w:id="670111053">
          <w:marLeft w:val="0"/>
          <w:marRight w:val="0"/>
          <w:marTop w:val="0"/>
          <w:marBottom w:val="0"/>
          <w:divBdr>
            <w:top w:val="none" w:sz="0" w:space="0" w:color="auto"/>
            <w:left w:val="none" w:sz="0" w:space="0" w:color="auto"/>
            <w:bottom w:val="none" w:sz="0" w:space="0" w:color="auto"/>
            <w:right w:val="none" w:sz="0" w:space="0" w:color="auto"/>
          </w:divBdr>
        </w:div>
        <w:div w:id="142235853">
          <w:marLeft w:val="0"/>
          <w:marRight w:val="0"/>
          <w:marTop w:val="0"/>
          <w:marBottom w:val="0"/>
          <w:divBdr>
            <w:top w:val="none" w:sz="0" w:space="0" w:color="auto"/>
            <w:left w:val="none" w:sz="0" w:space="0" w:color="auto"/>
            <w:bottom w:val="none" w:sz="0" w:space="0" w:color="auto"/>
            <w:right w:val="none" w:sz="0" w:space="0" w:color="auto"/>
          </w:divBdr>
        </w:div>
        <w:div w:id="1965118410">
          <w:marLeft w:val="0"/>
          <w:marRight w:val="0"/>
          <w:marTop w:val="0"/>
          <w:marBottom w:val="0"/>
          <w:divBdr>
            <w:top w:val="none" w:sz="0" w:space="0" w:color="auto"/>
            <w:left w:val="none" w:sz="0" w:space="0" w:color="auto"/>
            <w:bottom w:val="none" w:sz="0" w:space="0" w:color="auto"/>
            <w:right w:val="none" w:sz="0" w:space="0" w:color="auto"/>
          </w:divBdr>
        </w:div>
        <w:div w:id="951403376">
          <w:marLeft w:val="0"/>
          <w:marRight w:val="0"/>
          <w:marTop w:val="0"/>
          <w:marBottom w:val="0"/>
          <w:divBdr>
            <w:top w:val="none" w:sz="0" w:space="0" w:color="auto"/>
            <w:left w:val="none" w:sz="0" w:space="0" w:color="auto"/>
            <w:bottom w:val="none" w:sz="0" w:space="0" w:color="auto"/>
            <w:right w:val="none" w:sz="0" w:space="0" w:color="auto"/>
          </w:divBdr>
        </w:div>
        <w:div w:id="447622750">
          <w:marLeft w:val="0"/>
          <w:marRight w:val="0"/>
          <w:marTop w:val="0"/>
          <w:marBottom w:val="0"/>
          <w:divBdr>
            <w:top w:val="none" w:sz="0" w:space="0" w:color="auto"/>
            <w:left w:val="none" w:sz="0" w:space="0" w:color="auto"/>
            <w:bottom w:val="none" w:sz="0" w:space="0" w:color="auto"/>
            <w:right w:val="none" w:sz="0" w:space="0" w:color="auto"/>
          </w:divBdr>
        </w:div>
        <w:div w:id="290479234">
          <w:marLeft w:val="0"/>
          <w:marRight w:val="0"/>
          <w:marTop w:val="0"/>
          <w:marBottom w:val="0"/>
          <w:divBdr>
            <w:top w:val="none" w:sz="0" w:space="0" w:color="auto"/>
            <w:left w:val="none" w:sz="0" w:space="0" w:color="auto"/>
            <w:bottom w:val="none" w:sz="0" w:space="0" w:color="auto"/>
            <w:right w:val="none" w:sz="0" w:space="0" w:color="auto"/>
          </w:divBdr>
        </w:div>
        <w:div w:id="825898747">
          <w:marLeft w:val="0"/>
          <w:marRight w:val="0"/>
          <w:marTop w:val="0"/>
          <w:marBottom w:val="0"/>
          <w:divBdr>
            <w:top w:val="none" w:sz="0" w:space="0" w:color="auto"/>
            <w:left w:val="none" w:sz="0" w:space="0" w:color="auto"/>
            <w:bottom w:val="none" w:sz="0" w:space="0" w:color="auto"/>
            <w:right w:val="none" w:sz="0" w:space="0" w:color="auto"/>
          </w:divBdr>
        </w:div>
        <w:div w:id="1964461648">
          <w:marLeft w:val="0"/>
          <w:marRight w:val="0"/>
          <w:marTop w:val="0"/>
          <w:marBottom w:val="0"/>
          <w:divBdr>
            <w:top w:val="none" w:sz="0" w:space="0" w:color="auto"/>
            <w:left w:val="none" w:sz="0" w:space="0" w:color="auto"/>
            <w:bottom w:val="none" w:sz="0" w:space="0" w:color="auto"/>
            <w:right w:val="none" w:sz="0" w:space="0" w:color="auto"/>
          </w:divBdr>
        </w:div>
        <w:div w:id="755520146">
          <w:marLeft w:val="0"/>
          <w:marRight w:val="0"/>
          <w:marTop w:val="0"/>
          <w:marBottom w:val="0"/>
          <w:divBdr>
            <w:top w:val="none" w:sz="0" w:space="0" w:color="auto"/>
            <w:left w:val="none" w:sz="0" w:space="0" w:color="auto"/>
            <w:bottom w:val="none" w:sz="0" w:space="0" w:color="auto"/>
            <w:right w:val="none" w:sz="0" w:space="0" w:color="auto"/>
          </w:divBdr>
        </w:div>
        <w:div w:id="1325623219">
          <w:marLeft w:val="0"/>
          <w:marRight w:val="0"/>
          <w:marTop w:val="0"/>
          <w:marBottom w:val="0"/>
          <w:divBdr>
            <w:top w:val="none" w:sz="0" w:space="0" w:color="auto"/>
            <w:left w:val="none" w:sz="0" w:space="0" w:color="auto"/>
            <w:bottom w:val="none" w:sz="0" w:space="0" w:color="auto"/>
            <w:right w:val="none" w:sz="0" w:space="0" w:color="auto"/>
          </w:divBdr>
        </w:div>
        <w:div w:id="1160803600">
          <w:marLeft w:val="0"/>
          <w:marRight w:val="0"/>
          <w:marTop w:val="0"/>
          <w:marBottom w:val="0"/>
          <w:divBdr>
            <w:top w:val="none" w:sz="0" w:space="0" w:color="auto"/>
            <w:left w:val="none" w:sz="0" w:space="0" w:color="auto"/>
            <w:bottom w:val="none" w:sz="0" w:space="0" w:color="auto"/>
            <w:right w:val="none" w:sz="0" w:space="0" w:color="auto"/>
          </w:divBdr>
        </w:div>
        <w:div w:id="156071071">
          <w:marLeft w:val="0"/>
          <w:marRight w:val="0"/>
          <w:marTop w:val="0"/>
          <w:marBottom w:val="0"/>
          <w:divBdr>
            <w:top w:val="none" w:sz="0" w:space="0" w:color="auto"/>
            <w:left w:val="none" w:sz="0" w:space="0" w:color="auto"/>
            <w:bottom w:val="none" w:sz="0" w:space="0" w:color="auto"/>
            <w:right w:val="none" w:sz="0" w:space="0" w:color="auto"/>
          </w:divBdr>
        </w:div>
        <w:div w:id="1179807560">
          <w:marLeft w:val="0"/>
          <w:marRight w:val="0"/>
          <w:marTop w:val="0"/>
          <w:marBottom w:val="0"/>
          <w:divBdr>
            <w:top w:val="none" w:sz="0" w:space="0" w:color="auto"/>
            <w:left w:val="none" w:sz="0" w:space="0" w:color="auto"/>
            <w:bottom w:val="none" w:sz="0" w:space="0" w:color="auto"/>
            <w:right w:val="none" w:sz="0" w:space="0" w:color="auto"/>
          </w:divBdr>
        </w:div>
        <w:div w:id="2088187432">
          <w:marLeft w:val="0"/>
          <w:marRight w:val="0"/>
          <w:marTop w:val="0"/>
          <w:marBottom w:val="0"/>
          <w:divBdr>
            <w:top w:val="none" w:sz="0" w:space="0" w:color="auto"/>
            <w:left w:val="none" w:sz="0" w:space="0" w:color="auto"/>
            <w:bottom w:val="none" w:sz="0" w:space="0" w:color="auto"/>
            <w:right w:val="none" w:sz="0" w:space="0" w:color="auto"/>
          </w:divBdr>
        </w:div>
        <w:div w:id="996223171">
          <w:marLeft w:val="0"/>
          <w:marRight w:val="0"/>
          <w:marTop w:val="0"/>
          <w:marBottom w:val="0"/>
          <w:divBdr>
            <w:top w:val="none" w:sz="0" w:space="0" w:color="auto"/>
            <w:left w:val="none" w:sz="0" w:space="0" w:color="auto"/>
            <w:bottom w:val="none" w:sz="0" w:space="0" w:color="auto"/>
            <w:right w:val="none" w:sz="0" w:space="0" w:color="auto"/>
          </w:divBdr>
        </w:div>
        <w:div w:id="1471941149">
          <w:marLeft w:val="0"/>
          <w:marRight w:val="0"/>
          <w:marTop w:val="0"/>
          <w:marBottom w:val="0"/>
          <w:divBdr>
            <w:top w:val="none" w:sz="0" w:space="0" w:color="auto"/>
            <w:left w:val="none" w:sz="0" w:space="0" w:color="auto"/>
            <w:bottom w:val="none" w:sz="0" w:space="0" w:color="auto"/>
            <w:right w:val="none" w:sz="0" w:space="0" w:color="auto"/>
          </w:divBdr>
        </w:div>
        <w:div w:id="541330051">
          <w:marLeft w:val="0"/>
          <w:marRight w:val="0"/>
          <w:marTop w:val="0"/>
          <w:marBottom w:val="0"/>
          <w:divBdr>
            <w:top w:val="none" w:sz="0" w:space="0" w:color="auto"/>
            <w:left w:val="none" w:sz="0" w:space="0" w:color="auto"/>
            <w:bottom w:val="none" w:sz="0" w:space="0" w:color="auto"/>
            <w:right w:val="none" w:sz="0" w:space="0" w:color="auto"/>
          </w:divBdr>
        </w:div>
        <w:div w:id="370617467">
          <w:marLeft w:val="0"/>
          <w:marRight w:val="0"/>
          <w:marTop w:val="0"/>
          <w:marBottom w:val="0"/>
          <w:divBdr>
            <w:top w:val="none" w:sz="0" w:space="0" w:color="auto"/>
            <w:left w:val="none" w:sz="0" w:space="0" w:color="auto"/>
            <w:bottom w:val="none" w:sz="0" w:space="0" w:color="auto"/>
            <w:right w:val="none" w:sz="0" w:space="0" w:color="auto"/>
          </w:divBdr>
        </w:div>
        <w:div w:id="750732860">
          <w:marLeft w:val="0"/>
          <w:marRight w:val="0"/>
          <w:marTop w:val="0"/>
          <w:marBottom w:val="0"/>
          <w:divBdr>
            <w:top w:val="none" w:sz="0" w:space="0" w:color="auto"/>
            <w:left w:val="none" w:sz="0" w:space="0" w:color="auto"/>
            <w:bottom w:val="none" w:sz="0" w:space="0" w:color="auto"/>
            <w:right w:val="none" w:sz="0" w:space="0" w:color="auto"/>
          </w:divBdr>
        </w:div>
        <w:div w:id="1415325349">
          <w:marLeft w:val="0"/>
          <w:marRight w:val="0"/>
          <w:marTop w:val="0"/>
          <w:marBottom w:val="0"/>
          <w:divBdr>
            <w:top w:val="none" w:sz="0" w:space="0" w:color="auto"/>
            <w:left w:val="none" w:sz="0" w:space="0" w:color="auto"/>
            <w:bottom w:val="none" w:sz="0" w:space="0" w:color="auto"/>
            <w:right w:val="none" w:sz="0" w:space="0" w:color="auto"/>
          </w:divBdr>
        </w:div>
        <w:div w:id="1307053047">
          <w:marLeft w:val="0"/>
          <w:marRight w:val="0"/>
          <w:marTop w:val="0"/>
          <w:marBottom w:val="0"/>
          <w:divBdr>
            <w:top w:val="none" w:sz="0" w:space="0" w:color="auto"/>
            <w:left w:val="none" w:sz="0" w:space="0" w:color="auto"/>
            <w:bottom w:val="none" w:sz="0" w:space="0" w:color="auto"/>
            <w:right w:val="none" w:sz="0" w:space="0" w:color="auto"/>
          </w:divBdr>
        </w:div>
        <w:div w:id="337929185">
          <w:marLeft w:val="0"/>
          <w:marRight w:val="0"/>
          <w:marTop w:val="0"/>
          <w:marBottom w:val="0"/>
          <w:divBdr>
            <w:top w:val="none" w:sz="0" w:space="0" w:color="auto"/>
            <w:left w:val="none" w:sz="0" w:space="0" w:color="auto"/>
            <w:bottom w:val="none" w:sz="0" w:space="0" w:color="auto"/>
            <w:right w:val="none" w:sz="0" w:space="0" w:color="auto"/>
          </w:divBdr>
        </w:div>
        <w:div w:id="1916934652">
          <w:marLeft w:val="0"/>
          <w:marRight w:val="0"/>
          <w:marTop w:val="0"/>
          <w:marBottom w:val="0"/>
          <w:divBdr>
            <w:top w:val="none" w:sz="0" w:space="0" w:color="auto"/>
            <w:left w:val="none" w:sz="0" w:space="0" w:color="auto"/>
            <w:bottom w:val="none" w:sz="0" w:space="0" w:color="auto"/>
            <w:right w:val="none" w:sz="0" w:space="0" w:color="auto"/>
          </w:divBdr>
        </w:div>
        <w:div w:id="2122340267">
          <w:marLeft w:val="0"/>
          <w:marRight w:val="0"/>
          <w:marTop w:val="0"/>
          <w:marBottom w:val="0"/>
          <w:divBdr>
            <w:top w:val="none" w:sz="0" w:space="0" w:color="auto"/>
            <w:left w:val="none" w:sz="0" w:space="0" w:color="auto"/>
            <w:bottom w:val="none" w:sz="0" w:space="0" w:color="auto"/>
            <w:right w:val="none" w:sz="0" w:space="0" w:color="auto"/>
          </w:divBdr>
        </w:div>
        <w:div w:id="1962035191">
          <w:marLeft w:val="0"/>
          <w:marRight w:val="0"/>
          <w:marTop w:val="0"/>
          <w:marBottom w:val="0"/>
          <w:divBdr>
            <w:top w:val="none" w:sz="0" w:space="0" w:color="auto"/>
            <w:left w:val="none" w:sz="0" w:space="0" w:color="auto"/>
            <w:bottom w:val="none" w:sz="0" w:space="0" w:color="auto"/>
            <w:right w:val="none" w:sz="0" w:space="0" w:color="auto"/>
          </w:divBdr>
        </w:div>
        <w:div w:id="866332735">
          <w:marLeft w:val="0"/>
          <w:marRight w:val="0"/>
          <w:marTop w:val="0"/>
          <w:marBottom w:val="0"/>
          <w:divBdr>
            <w:top w:val="none" w:sz="0" w:space="0" w:color="auto"/>
            <w:left w:val="none" w:sz="0" w:space="0" w:color="auto"/>
            <w:bottom w:val="none" w:sz="0" w:space="0" w:color="auto"/>
            <w:right w:val="none" w:sz="0" w:space="0" w:color="auto"/>
          </w:divBdr>
        </w:div>
        <w:div w:id="477114282">
          <w:marLeft w:val="0"/>
          <w:marRight w:val="0"/>
          <w:marTop w:val="0"/>
          <w:marBottom w:val="0"/>
          <w:divBdr>
            <w:top w:val="none" w:sz="0" w:space="0" w:color="auto"/>
            <w:left w:val="none" w:sz="0" w:space="0" w:color="auto"/>
            <w:bottom w:val="none" w:sz="0" w:space="0" w:color="auto"/>
            <w:right w:val="none" w:sz="0" w:space="0" w:color="auto"/>
          </w:divBdr>
        </w:div>
        <w:div w:id="995105817">
          <w:marLeft w:val="0"/>
          <w:marRight w:val="0"/>
          <w:marTop w:val="0"/>
          <w:marBottom w:val="0"/>
          <w:divBdr>
            <w:top w:val="none" w:sz="0" w:space="0" w:color="auto"/>
            <w:left w:val="none" w:sz="0" w:space="0" w:color="auto"/>
            <w:bottom w:val="none" w:sz="0" w:space="0" w:color="auto"/>
            <w:right w:val="none" w:sz="0" w:space="0" w:color="auto"/>
          </w:divBdr>
        </w:div>
        <w:div w:id="625937727">
          <w:marLeft w:val="0"/>
          <w:marRight w:val="0"/>
          <w:marTop w:val="0"/>
          <w:marBottom w:val="0"/>
          <w:divBdr>
            <w:top w:val="none" w:sz="0" w:space="0" w:color="auto"/>
            <w:left w:val="none" w:sz="0" w:space="0" w:color="auto"/>
            <w:bottom w:val="none" w:sz="0" w:space="0" w:color="auto"/>
            <w:right w:val="none" w:sz="0" w:space="0" w:color="auto"/>
          </w:divBdr>
        </w:div>
        <w:div w:id="913659508">
          <w:marLeft w:val="0"/>
          <w:marRight w:val="0"/>
          <w:marTop w:val="0"/>
          <w:marBottom w:val="0"/>
          <w:divBdr>
            <w:top w:val="none" w:sz="0" w:space="0" w:color="auto"/>
            <w:left w:val="none" w:sz="0" w:space="0" w:color="auto"/>
            <w:bottom w:val="none" w:sz="0" w:space="0" w:color="auto"/>
            <w:right w:val="none" w:sz="0" w:space="0" w:color="auto"/>
          </w:divBdr>
        </w:div>
        <w:div w:id="1663309241">
          <w:marLeft w:val="0"/>
          <w:marRight w:val="0"/>
          <w:marTop w:val="0"/>
          <w:marBottom w:val="0"/>
          <w:divBdr>
            <w:top w:val="none" w:sz="0" w:space="0" w:color="auto"/>
            <w:left w:val="none" w:sz="0" w:space="0" w:color="auto"/>
            <w:bottom w:val="none" w:sz="0" w:space="0" w:color="auto"/>
            <w:right w:val="none" w:sz="0" w:space="0" w:color="auto"/>
          </w:divBdr>
        </w:div>
        <w:div w:id="1451195315">
          <w:marLeft w:val="0"/>
          <w:marRight w:val="0"/>
          <w:marTop w:val="0"/>
          <w:marBottom w:val="0"/>
          <w:divBdr>
            <w:top w:val="none" w:sz="0" w:space="0" w:color="auto"/>
            <w:left w:val="none" w:sz="0" w:space="0" w:color="auto"/>
            <w:bottom w:val="none" w:sz="0" w:space="0" w:color="auto"/>
            <w:right w:val="none" w:sz="0" w:space="0" w:color="auto"/>
          </w:divBdr>
        </w:div>
        <w:div w:id="1477575453">
          <w:marLeft w:val="0"/>
          <w:marRight w:val="0"/>
          <w:marTop w:val="0"/>
          <w:marBottom w:val="0"/>
          <w:divBdr>
            <w:top w:val="none" w:sz="0" w:space="0" w:color="auto"/>
            <w:left w:val="none" w:sz="0" w:space="0" w:color="auto"/>
            <w:bottom w:val="none" w:sz="0" w:space="0" w:color="auto"/>
            <w:right w:val="none" w:sz="0" w:space="0" w:color="auto"/>
          </w:divBdr>
        </w:div>
        <w:div w:id="1679884385">
          <w:marLeft w:val="0"/>
          <w:marRight w:val="0"/>
          <w:marTop w:val="0"/>
          <w:marBottom w:val="0"/>
          <w:divBdr>
            <w:top w:val="none" w:sz="0" w:space="0" w:color="auto"/>
            <w:left w:val="none" w:sz="0" w:space="0" w:color="auto"/>
            <w:bottom w:val="none" w:sz="0" w:space="0" w:color="auto"/>
            <w:right w:val="none" w:sz="0" w:space="0" w:color="auto"/>
          </w:divBdr>
        </w:div>
        <w:div w:id="1989823512">
          <w:marLeft w:val="0"/>
          <w:marRight w:val="0"/>
          <w:marTop w:val="0"/>
          <w:marBottom w:val="0"/>
          <w:divBdr>
            <w:top w:val="none" w:sz="0" w:space="0" w:color="auto"/>
            <w:left w:val="none" w:sz="0" w:space="0" w:color="auto"/>
            <w:bottom w:val="none" w:sz="0" w:space="0" w:color="auto"/>
            <w:right w:val="none" w:sz="0" w:space="0" w:color="auto"/>
          </w:divBdr>
        </w:div>
        <w:div w:id="320042281">
          <w:marLeft w:val="0"/>
          <w:marRight w:val="0"/>
          <w:marTop w:val="0"/>
          <w:marBottom w:val="0"/>
          <w:divBdr>
            <w:top w:val="none" w:sz="0" w:space="0" w:color="auto"/>
            <w:left w:val="none" w:sz="0" w:space="0" w:color="auto"/>
            <w:bottom w:val="none" w:sz="0" w:space="0" w:color="auto"/>
            <w:right w:val="none" w:sz="0" w:space="0" w:color="auto"/>
          </w:divBdr>
        </w:div>
        <w:div w:id="1411345773">
          <w:marLeft w:val="0"/>
          <w:marRight w:val="0"/>
          <w:marTop w:val="0"/>
          <w:marBottom w:val="0"/>
          <w:divBdr>
            <w:top w:val="none" w:sz="0" w:space="0" w:color="auto"/>
            <w:left w:val="none" w:sz="0" w:space="0" w:color="auto"/>
            <w:bottom w:val="none" w:sz="0" w:space="0" w:color="auto"/>
            <w:right w:val="none" w:sz="0" w:space="0" w:color="auto"/>
          </w:divBdr>
        </w:div>
        <w:div w:id="1066143049">
          <w:marLeft w:val="0"/>
          <w:marRight w:val="0"/>
          <w:marTop w:val="0"/>
          <w:marBottom w:val="0"/>
          <w:divBdr>
            <w:top w:val="none" w:sz="0" w:space="0" w:color="auto"/>
            <w:left w:val="none" w:sz="0" w:space="0" w:color="auto"/>
            <w:bottom w:val="none" w:sz="0" w:space="0" w:color="auto"/>
            <w:right w:val="none" w:sz="0" w:space="0" w:color="auto"/>
          </w:divBdr>
        </w:div>
        <w:div w:id="132604636">
          <w:marLeft w:val="0"/>
          <w:marRight w:val="0"/>
          <w:marTop w:val="0"/>
          <w:marBottom w:val="0"/>
          <w:divBdr>
            <w:top w:val="none" w:sz="0" w:space="0" w:color="auto"/>
            <w:left w:val="none" w:sz="0" w:space="0" w:color="auto"/>
            <w:bottom w:val="none" w:sz="0" w:space="0" w:color="auto"/>
            <w:right w:val="none" w:sz="0" w:space="0" w:color="auto"/>
          </w:divBdr>
        </w:div>
        <w:div w:id="1926843394">
          <w:marLeft w:val="0"/>
          <w:marRight w:val="0"/>
          <w:marTop w:val="0"/>
          <w:marBottom w:val="0"/>
          <w:divBdr>
            <w:top w:val="none" w:sz="0" w:space="0" w:color="auto"/>
            <w:left w:val="none" w:sz="0" w:space="0" w:color="auto"/>
            <w:bottom w:val="none" w:sz="0" w:space="0" w:color="auto"/>
            <w:right w:val="none" w:sz="0" w:space="0" w:color="auto"/>
          </w:divBdr>
        </w:div>
        <w:div w:id="168371506">
          <w:marLeft w:val="0"/>
          <w:marRight w:val="0"/>
          <w:marTop w:val="0"/>
          <w:marBottom w:val="0"/>
          <w:divBdr>
            <w:top w:val="none" w:sz="0" w:space="0" w:color="auto"/>
            <w:left w:val="none" w:sz="0" w:space="0" w:color="auto"/>
            <w:bottom w:val="none" w:sz="0" w:space="0" w:color="auto"/>
            <w:right w:val="none" w:sz="0" w:space="0" w:color="auto"/>
          </w:divBdr>
        </w:div>
        <w:div w:id="566644458">
          <w:marLeft w:val="0"/>
          <w:marRight w:val="0"/>
          <w:marTop w:val="0"/>
          <w:marBottom w:val="0"/>
          <w:divBdr>
            <w:top w:val="none" w:sz="0" w:space="0" w:color="auto"/>
            <w:left w:val="none" w:sz="0" w:space="0" w:color="auto"/>
            <w:bottom w:val="none" w:sz="0" w:space="0" w:color="auto"/>
            <w:right w:val="none" w:sz="0" w:space="0" w:color="auto"/>
          </w:divBdr>
        </w:div>
        <w:div w:id="895361638">
          <w:marLeft w:val="0"/>
          <w:marRight w:val="0"/>
          <w:marTop w:val="0"/>
          <w:marBottom w:val="0"/>
          <w:divBdr>
            <w:top w:val="none" w:sz="0" w:space="0" w:color="auto"/>
            <w:left w:val="none" w:sz="0" w:space="0" w:color="auto"/>
            <w:bottom w:val="none" w:sz="0" w:space="0" w:color="auto"/>
            <w:right w:val="none" w:sz="0" w:space="0" w:color="auto"/>
          </w:divBdr>
        </w:div>
        <w:div w:id="1334986641">
          <w:marLeft w:val="0"/>
          <w:marRight w:val="0"/>
          <w:marTop w:val="0"/>
          <w:marBottom w:val="0"/>
          <w:divBdr>
            <w:top w:val="none" w:sz="0" w:space="0" w:color="auto"/>
            <w:left w:val="none" w:sz="0" w:space="0" w:color="auto"/>
            <w:bottom w:val="none" w:sz="0" w:space="0" w:color="auto"/>
            <w:right w:val="none" w:sz="0" w:space="0" w:color="auto"/>
          </w:divBdr>
        </w:div>
        <w:div w:id="344478320">
          <w:marLeft w:val="0"/>
          <w:marRight w:val="0"/>
          <w:marTop w:val="0"/>
          <w:marBottom w:val="0"/>
          <w:divBdr>
            <w:top w:val="none" w:sz="0" w:space="0" w:color="auto"/>
            <w:left w:val="none" w:sz="0" w:space="0" w:color="auto"/>
            <w:bottom w:val="none" w:sz="0" w:space="0" w:color="auto"/>
            <w:right w:val="none" w:sz="0" w:space="0" w:color="auto"/>
          </w:divBdr>
        </w:div>
        <w:div w:id="164396673">
          <w:marLeft w:val="0"/>
          <w:marRight w:val="0"/>
          <w:marTop w:val="0"/>
          <w:marBottom w:val="0"/>
          <w:divBdr>
            <w:top w:val="none" w:sz="0" w:space="0" w:color="auto"/>
            <w:left w:val="none" w:sz="0" w:space="0" w:color="auto"/>
            <w:bottom w:val="none" w:sz="0" w:space="0" w:color="auto"/>
            <w:right w:val="none" w:sz="0" w:space="0" w:color="auto"/>
          </w:divBdr>
        </w:div>
        <w:div w:id="1745374750">
          <w:marLeft w:val="0"/>
          <w:marRight w:val="0"/>
          <w:marTop w:val="0"/>
          <w:marBottom w:val="0"/>
          <w:divBdr>
            <w:top w:val="none" w:sz="0" w:space="0" w:color="auto"/>
            <w:left w:val="none" w:sz="0" w:space="0" w:color="auto"/>
            <w:bottom w:val="none" w:sz="0" w:space="0" w:color="auto"/>
            <w:right w:val="none" w:sz="0" w:space="0" w:color="auto"/>
          </w:divBdr>
        </w:div>
        <w:div w:id="1620797230">
          <w:marLeft w:val="0"/>
          <w:marRight w:val="0"/>
          <w:marTop w:val="0"/>
          <w:marBottom w:val="0"/>
          <w:divBdr>
            <w:top w:val="none" w:sz="0" w:space="0" w:color="auto"/>
            <w:left w:val="none" w:sz="0" w:space="0" w:color="auto"/>
            <w:bottom w:val="none" w:sz="0" w:space="0" w:color="auto"/>
            <w:right w:val="none" w:sz="0" w:space="0" w:color="auto"/>
          </w:divBdr>
        </w:div>
        <w:div w:id="704645394">
          <w:marLeft w:val="0"/>
          <w:marRight w:val="0"/>
          <w:marTop w:val="0"/>
          <w:marBottom w:val="0"/>
          <w:divBdr>
            <w:top w:val="none" w:sz="0" w:space="0" w:color="auto"/>
            <w:left w:val="none" w:sz="0" w:space="0" w:color="auto"/>
            <w:bottom w:val="none" w:sz="0" w:space="0" w:color="auto"/>
            <w:right w:val="none" w:sz="0" w:space="0" w:color="auto"/>
          </w:divBdr>
        </w:div>
        <w:div w:id="850341398">
          <w:marLeft w:val="0"/>
          <w:marRight w:val="0"/>
          <w:marTop w:val="0"/>
          <w:marBottom w:val="0"/>
          <w:divBdr>
            <w:top w:val="none" w:sz="0" w:space="0" w:color="auto"/>
            <w:left w:val="none" w:sz="0" w:space="0" w:color="auto"/>
            <w:bottom w:val="none" w:sz="0" w:space="0" w:color="auto"/>
            <w:right w:val="none" w:sz="0" w:space="0" w:color="auto"/>
          </w:divBdr>
        </w:div>
        <w:div w:id="1900938898">
          <w:marLeft w:val="0"/>
          <w:marRight w:val="0"/>
          <w:marTop w:val="0"/>
          <w:marBottom w:val="0"/>
          <w:divBdr>
            <w:top w:val="none" w:sz="0" w:space="0" w:color="auto"/>
            <w:left w:val="none" w:sz="0" w:space="0" w:color="auto"/>
            <w:bottom w:val="none" w:sz="0" w:space="0" w:color="auto"/>
            <w:right w:val="none" w:sz="0" w:space="0" w:color="auto"/>
          </w:divBdr>
        </w:div>
        <w:div w:id="926381808">
          <w:marLeft w:val="0"/>
          <w:marRight w:val="0"/>
          <w:marTop w:val="0"/>
          <w:marBottom w:val="0"/>
          <w:divBdr>
            <w:top w:val="none" w:sz="0" w:space="0" w:color="auto"/>
            <w:left w:val="none" w:sz="0" w:space="0" w:color="auto"/>
            <w:bottom w:val="none" w:sz="0" w:space="0" w:color="auto"/>
            <w:right w:val="none" w:sz="0" w:space="0" w:color="auto"/>
          </w:divBdr>
        </w:div>
        <w:div w:id="1614432530">
          <w:marLeft w:val="0"/>
          <w:marRight w:val="0"/>
          <w:marTop w:val="0"/>
          <w:marBottom w:val="0"/>
          <w:divBdr>
            <w:top w:val="none" w:sz="0" w:space="0" w:color="auto"/>
            <w:left w:val="none" w:sz="0" w:space="0" w:color="auto"/>
            <w:bottom w:val="none" w:sz="0" w:space="0" w:color="auto"/>
            <w:right w:val="none" w:sz="0" w:space="0" w:color="auto"/>
          </w:divBdr>
        </w:div>
        <w:div w:id="1164200572">
          <w:marLeft w:val="0"/>
          <w:marRight w:val="0"/>
          <w:marTop w:val="0"/>
          <w:marBottom w:val="0"/>
          <w:divBdr>
            <w:top w:val="none" w:sz="0" w:space="0" w:color="auto"/>
            <w:left w:val="none" w:sz="0" w:space="0" w:color="auto"/>
            <w:bottom w:val="none" w:sz="0" w:space="0" w:color="auto"/>
            <w:right w:val="none" w:sz="0" w:space="0" w:color="auto"/>
          </w:divBdr>
        </w:div>
        <w:div w:id="1965041524">
          <w:marLeft w:val="0"/>
          <w:marRight w:val="0"/>
          <w:marTop w:val="0"/>
          <w:marBottom w:val="0"/>
          <w:divBdr>
            <w:top w:val="none" w:sz="0" w:space="0" w:color="auto"/>
            <w:left w:val="none" w:sz="0" w:space="0" w:color="auto"/>
            <w:bottom w:val="none" w:sz="0" w:space="0" w:color="auto"/>
            <w:right w:val="none" w:sz="0" w:space="0" w:color="auto"/>
          </w:divBdr>
        </w:div>
        <w:div w:id="1451045242">
          <w:marLeft w:val="0"/>
          <w:marRight w:val="0"/>
          <w:marTop w:val="0"/>
          <w:marBottom w:val="0"/>
          <w:divBdr>
            <w:top w:val="none" w:sz="0" w:space="0" w:color="auto"/>
            <w:left w:val="none" w:sz="0" w:space="0" w:color="auto"/>
            <w:bottom w:val="none" w:sz="0" w:space="0" w:color="auto"/>
            <w:right w:val="none" w:sz="0" w:space="0" w:color="auto"/>
          </w:divBdr>
        </w:div>
        <w:div w:id="1653754998">
          <w:marLeft w:val="0"/>
          <w:marRight w:val="0"/>
          <w:marTop w:val="0"/>
          <w:marBottom w:val="0"/>
          <w:divBdr>
            <w:top w:val="none" w:sz="0" w:space="0" w:color="auto"/>
            <w:left w:val="none" w:sz="0" w:space="0" w:color="auto"/>
            <w:bottom w:val="none" w:sz="0" w:space="0" w:color="auto"/>
            <w:right w:val="none" w:sz="0" w:space="0" w:color="auto"/>
          </w:divBdr>
        </w:div>
        <w:div w:id="477262116">
          <w:marLeft w:val="0"/>
          <w:marRight w:val="0"/>
          <w:marTop w:val="0"/>
          <w:marBottom w:val="0"/>
          <w:divBdr>
            <w:top w:val="none" w:sz="0" w:space="0" w:color="auto"/>
            <w:left w:val="none" w:sz="0" w:space="0" w:color="auto"/>
            <w:bottom w:val="none" w:sz="0" w:space="0" w:color="auto"/>
            <w:right w:val="none" w:sz="0" w:space="0" w:color="auto"/>
          </w:divBdr>
        </w:div>
        <w:div w:id="1018971668">
          <w:marLeft w:val="0"/>
          <w:marRight w:val="0"/>
          <w:marTop w:val="0"/>
          <w:marBottom w:val="0"/>
          <w:divBdr>
            <w:top w:val="none" w:sz="0" w:space="0" w:color="auto"/>
            <w:left w:val="none" w:sz="0" w:space="0" w:color="auto"/>
            <w:bottom w:val="none" w:sz="0" w:space="0" w:color="auto"/>
            <w:right w:val="none" w:sz="0" w:space="0" w:color="auto"/>
          </w:divBdr>
        </w:div>
        <w:div w:id="954672724">
          <w:marLeft w:val="0"/>
          <w:marRight w:val="0"/>
          <w:marTop w:val="0"/>
          <w:marBottom w:val="0"/>
          <w:divBdr>
            <w:top w:val="none" w:sz="0" w:space="0" w:color="auto"/>
            <w:left w:val="none" w:sz="0" w:space="0" w:color="auto"/>
            <w:bottom w:val="none" w:sz="0" w:space="0" w:color="auto"/>
            <w:right w:val="none" w:sz="0" w:space="0" w:color="auto"/>
          </w:divBdr>
        </w:div>
        <w:div w:id="968051109">
          <w:marLeft w:val="0"/>
          <w:marRight w:val="0"/>
          <w:marTop w:val="0"/>
          <w:marBottom w:val="0"/>
          <w:divBdr>
            <w:top w:val="none" w:sz="0" w:space="0" w:color="auto"/>
            <w:left w:val="none" w:sz="0" w:space="0" w:color="auto"/>
            <w:bottom w:val="none" w:sz="0" w:space="0" w:color="auto"/>
            <w:right w:val="none" w:sz="0" w:space="0" w:color="auto"/>
          </w:divBdr>
        </w:div>
        <w:div w:id="189732585">
          <w:marLeft w:val="0"/>
          <w:marRight w:val="0"/>
          <w:marTop w:val="0"/>
          <w:marBottom w:val="0"/>
          <w:divBdr>
            <w:top w:val="none" w:sz="0" w:space="0" w:color="auto"/>
            <w:left w:val="none" w:sz="0" w:space="0" w:color="auto"/>
            <w:bottom w:val="none" w:sz="0" w:space="0" w:color="auto"/>
            <w:right w:val="none" w:sz="0" w:space="0" w:color="auto"/>
          </w:divBdr>
        </w:div>
        <w:div w:id="2095197857">
          <w:marLeft w:val="0"/>
          <w:marRight w:val="0"/>
          <w:marTop w:val="0"/>
          <w:marBottom w:val="0"/>
          <w:divBdr>
            <w:top w:val="none" w:sz="0" w:space="0" w:color="auto"/>
            <w:left w:val="none" w:sz="0" w:space="0" w:color="auto"/>
            <w:bottom w:val="none" w:sz="0" w:space="0" w:color="auto"/>
            <w:right w:val="none" w:sz="0" w:space="0" w:color="auto"/>
          </w:divBdr>
        </w:div>
        <w:div w:id="2047749444">
          <w:marLeft w:val="0"/>
          <w:marRight w:val="0"/>
          <w:marTop w:val="0"/>
          <w:marBottom w:val="0"/>
          <w:divBdr>
            <w:top w:val="none" w:sz="0" w:space="0" w:color="auto"/>
            <w:left w:val="none" w:sz="0" w:space="0" w:color="auto"/>
            <w:bottom w:val="none" w:sz="0" w:space="0" w:color="auto"/>
            <w:right w:val="none" w:sz="0" w:space="0" w:color="auto"/>
          </w:divBdr>
        </w:div>
        <w:div w:id="272440617">
          <w:marLeft w:val="0"/>
          <w:marRight w:val="0"/>
          <w:marTop w:val="0"/>
          <w:marBottom w:val="0"/>
          <w:divBdr>
            <w:top w:val="none" w:sz="0" w:space="0" w:color="auto"/>
            <w:left w:val="none" w:sz="0" w:space="0" w:color="auto"/>
            <w:bottom w:val="none" w:sz="0" w:space="0" w:color="auto"/>
            <w:right w:val="none" w:sz="0" w:space="0" w:color="auto"/>
          </w:divBdr>
        </w:div>
        <w:div w:id="1520503630">
          <w:marLeft w:val="0"/>
          <w:marRight w:val="0"/>
          <w:marTop w:val="0"/>
          <w:marBottom w:val="0"/>
          <w:divBdr>
            <w:top w:val="none" w:sz="0" w:space="0" w:color="auto"/>
            <w:left w:val="none" w:sz="0" w:space="0" w:color="auto"/>
            <w:bottom w:val="none" w:sz="0" w:space="0" w:color="auto"/>
            <w:right w:val="none" w:sz="0" w:space="0" w:color="auto"/>
          </w:divBdr>
        </w:div>
        <w:div w:id="102261859">
          <w:marLeft w:val="0"/>
          <w:marRight w:val="0"/>
          <w:marTop w:val="0"/>
          <w:marBottom w:val="0"/>
          <w:divBdr>
            <w:top w:val="none" w:sz="0" w:space="0" w:color="auto"/>
            <w:left w:val="none" w:sz="0" w:space="0" w:color="auto"/>
            <w:bottom w:val="none" w:sz="0" w:space="0" w:color="auto"/>
            <w:right w:val="none" w:sz="0" w:space="0" w:color="auto"/>
          </w:divBdr>
        </w:div>
        <w:div w:id="1707900800">
          <w:marLeft w:val="0"/>
          <w:marRight w:val="0"/>
          <w:marTop w:val="0"/>
          <w:marBottom w:val="0"/>
          <w:divBdr>
            <w:top w:val="none" w:sz="0" w:space="0" w:color="auto"/>
            <w:left w:val="none" w:sz="0" w:space="0" w:color="auto"/>
            <w:bottom w:val="none" w:sz="0" w:space="0" w:color="auto"/>
            <w:right w:val="none" w:sz="0" w:space="0" w:color="auto"/>
          </w:divBdr>
        </w:div>
        <w:div w:id="1362896252">
          <w:marLeft w:val="0"/>
          <w:marRight w:val="0"/>
          <w:marTop w:val="0"/>
          <w:marBottom w:val="0"/>
          <w:divBdr>
            <w:top w:val="none" w:sz="0" w:space="0" w:color="auto"/>
            <w:left w:val="none" w:sz="0" w:space="0" w:color="auto"/>
            <w:bottom w:val="none" w:sz="0" w:space="0" w:color="auto"/>
            <w:right w:val="none" w:sz="0" w:space="0" w:color="auto"/>
          </w:divBdr>
        </w:div>
        <w:div w:id="66415941">
          <w:marLeft w:val="0"/>
          <w:marRight w:val="0"/>
          <w:marTop w:val="0"/>
          <w:marBottom w:val="0"/>
          <w:divBdr>
            <w:top w:val="none" w:sz="0" w:space="0" w:color="auto"/>
            <w:left w:val="none" w:sz="0" w:space="0" w:color="auto"/>
            <w:bottom w:val="none" w:sz="0" w:space="0" w:color="auto"/>
            <w:right w:val="none" w:sz="0" w:space="0" w:color="auto"/>
          </w:divBdr>
        </w:div>
        <w:div w:id="1540511905">
          <w:marLeft w:val="0"/>
          <w:marRight w:val="0"/>
          <w:marTop w:val="0"/>
          <w:marBottom w:val="0"/>
          <w:divBdr>
            <w:top w:val="none" w:sz="0" w:space="0" w:color="auto"/>
            <w:left w:val="none" w:sz="0" w:space="0" w:color="auto"/>
            <w:bottom w:val="none" w:sz="0" w:space="0" w:color="auto"/>
            <w:right w:val="none" w:sz="0" w:space="0" w:color="auto"/>
          </w:divBdr>
        </w:div>
        <w:div w:id="1833258375">
          <w:marLeft w:val="0"/>
          <w:marRight w:val="0"/>
          <w:marTop w:val="0"/>
          <w:marBottom w:val="0"/>
          <w:divBdr>
            <w:top w:val="none" w:sz="0" w:space="0" w:color="auto"/>
            <w:left w:val="none" w:sz="0" w:space="0" w:color="auto"/>
            <w:bottom w:val="none" w:sz="0" w:space="0" w:color="auto"/>
            <w:right w:val="none" w:sz="0" w:space="0" w:color="auto"/>
          </w:divBdr>
        </w:div>
        <w:div w:id="2033725325">
          <w:marLeft w:val="0"/>
          <w:marRight w:val="0"/>
          <w:marTop w:val="0"/>
          <w:marBottom w:val="0"/>
          <w:divBdr>
            <w:top w:val="none" w:sz="0" w:space="0" w:color="auto"/>
            <w:left w:val="none" w:sz="0" w:space="0" w:color="auto"/>
            <w:bottom w:val="none" w:sz="0" w:space="0" w:color="auto"/>
            <w:right w:val="none" w:sz="0" w:space="0" w:color="auto"/>
          </w:divBdr>
        </w:div>
        <w:div w:id="1395860057">
          <w:marLeft w:val="0"/>
          <w:marRight w:val="0"/>
          <w:marTop w:val="0"/>
          <w:marBottom w:val="0"/>
          <w:divBdr>
            <w:top w:val="none" w:sz="0" w:space="0" w:color="auto"/>
            <w:left w:val="none" w:sz="0" w:space="0" w:color="auto"/>
            <w:bottom w:val="none" w:sz="0" w:space="0" w:color="auto"/>
            <w:right w:val="none" w:sz="0" w:space="0" w:color="auto"/>
          </w:divBdr>
        </w:div>
        <w:div w:id="1304428980">
          <w:marLeft w:val="0"/>
          <w:marRight w:val="0"/>
          <w:marTop w:val="0"/>
          <w:marBottom w:val="0"/>
          <w:divBdr>
            <w:top w:val="none" w:sz="0" w:space="0" w:color="auto"/>
            <w:left w:val="none" w:sz="0" w:space="0" w:color="auto"/>
            <w:bottom w:val="none" w:sz="0" w:space="0" w:color="auto"/>
            <w:right w:val="none" w:sz="0" w:space="0" w:color="auto"/>
          </w:divBdr>
        </w:div>
        <w:div w:id="1443456151">
          <w:marLeft w:val="0"/>
          <w:marRight w:val="0"/>
          <w:marTop w:val="0"/>
          <w:marBottom w:val="0"/>
          <w:divBdr>
            <w:top w:val="none" w:sz="0" w:space="0" w:color="auto"/>
            <w:left w:val="none" w:sz="0" w:space="0" w:color="auto"/>
            <w:bottom w:val="none" w:sz="0" w:space="0" w:color="auto"/>
            <w:right w:val="none" w:sz="0" w:space="0" w:color="auto"/>
          </w:divBdr>
        </w:div>
        <w:div w:id="1667437812">
          <w:marLeft w:val="0"/>
          <w:marRight w:val="0"/>
          <w:marTop w:val="0"/>
          <w:marBottom w:val="0"/>
          <w:divBdr>
            <w:top w:val="none" w:sz="0" w:space="0" w:color="auto"/>
            <w:left w:val="none" w:sz="0" w:space="0" w:color="auto"/>
            <w:bottom w:val="none" w:sz="0" w:space="0" w:color="auto"/>
            <w:right w:val="none" w:sz="0" w:space="0" w:color="auto"/>
          </w:divBdr>
        </w:div>
        <w:div w:id="1080953629">
          <w:marLeft w:val="0"/>
          <w:marRight w:val="0"/>
          <w:marTop w:val="0"/>
          <w:marBottom w:val="0"/>
          <w:divBdr>
            <w:top w:val="none" w:sz="0" w:space="0" w:color="auto"/>
            <w:left w:val="none" w:sz="0" w:space="0" w:color="auto"/>
            <w:bottom w:val="none" w:sz="0" w:space="0" w:color="auto"/>
            <w:right w:val="none" w:sz="0" w:space="0" w:color="auto"/>
          </w:divBdr>
        </w:div>
        <w:div w:id="286349757">
          <w:marLeft w:val="0"/>
          <w:marRight w:val="0"/>
          <w:marTop w:val="0"/>
          <w:marBottom w:val="0"/>
          <w:divBdr>
            <w:top w:val="none" w:sz="0" w:space="0" w:color="auto"/>
            <w:left w:val="none" w:sz="0" w:space="0" w:color="auto"/>
            <w:bottom w:val="none" w:sz="0" w:space="0" w:color="auto"/>
            <w:right w:val="none" w:sz="0" w:space="0" w:color="auto"/>
          </w:divBdr>
        </w:div>
        <w:div w:id="1051491264">
          <w:marLeft w:val="0"/>
          <w:marRight w:val="0"/>
          <w:marTop w:val="0"/>
          <w:marBottom w:val="0"/>
          <w:divBdr>
            <w:top w:val="none" w:sz="0" w:space="0" w:color="auto"/>
            <w:left w:val="none" w:sz="0" w:space="0" w:color="auto"/>
            <w:bottom w:val="none" w:sz="0" w:space="0" w:color="auto"/>
            <w:right w:val="none" w:sz="0" w:space="0" w:color="auto"/>
          </w:divBdr>
        </w:div>
        <w:div w:id="1757091632">
          <w:marLeft w:val="0"/>
          <w:marRight w:val="0"/>
          <w:marTop w:val="0"/>
          <w:marBottom w:val="0"/>
          <w:divBdr>
            <w:top w:val="none" w:sz="0" w:space="0" w:color="auto"/>
            <w:left w:val="none" w:sz="0" w:space="0" w:color="auto"/>
            <w:bottom w:val="none" w:sz="0" w:space="0" w:color="auto"/>
            <w:right w:val="none" w:sz="0" w:space="0" w:color="auto"/>
          </w:divBdr>
        </w:div>
        <w:div w:id="1351375916">
          <w:marLeft w:val="0"/>
          <w:marRight w:val="0"/>
          <w:marTop w:val="0"/>
          <w:marBottom w:val="0"/>
          <w:divBdr>
            <w:top w:val="none" w:sz="0" w:space="0" w:color="auto"/>
            <w:left w:val="none" w:sz="0" w:space="0" w:color="auto"/>
            <w:bottom w:val="none" w:sz="0" w:space="0" w:color="auto"/>
            <w:right w:val="none" w:sz="0" w:space="0" w:color="auto"/>
          </w:divBdr>
        </w:div>
        <w:div w:id="837158463">
          <w:marLeft w:val="0"/>
          <w:marRight w:val="0"/>
          <w:marTop w:val="0"/>
          <w:marBottom w:val="0"/>
          <w:divBdr>
            <w:top w:val="none" w:sz="0" w:space="0" w:color="auto"/>
            <w:left w:val="none" w:sz="0" w:space="0" w:color="auto"/>
            <w:bottom w:val="none" w:sz="0" w:space="0" w:color="auto"/>
            <w:right w:val="none" w:sz="0" w:space="0" w:color="auto"/>
          </w:divBdr>
        </w:div>
        <w:div w:id="2138598363">
          <w:marLeft w:val="0"/>
          <w:marRight w:val="0"/>
          <w:marTop w:val="0"/>
          <w:marBottom w:val="0"/>
          <w:divBdr>
            <w:top w:val="none" w:sz="0" w:space="0" w:color="auto"/>
            <w:left w:val="none" w:sz="0" w:space="0" w:color="auto"/>
            <w:bottom w:val="none" w:sz="0" w:space="0" w:color="auto"/>
            <w:right w:val="none" w:sz="0" w:space="0" w:color="auto"/>
          </w:divBdr>
        </w:div>
        <w:div w:id="2001930441">
          <w:marLeft w:val="0"/>
          <w:marRight w:val="0"/>
          <w:marTop w:val="0"/>
          <w:marBottom w:val="0"/>
          <w:divBdr>
            <w:top w:val="none" w:sz="0" w:space="0" w:color="auto"/>
            <w:left w:val="none" w:sz="0" w:space="0" w:color="auto"/>
            <w:bottom w:val="none" w:sz="0" w:space="0" w:color="auto"/>
            <w:right w:val="none" w:sz="0" w:space="0" w:color="auto"/>
          </w:divBdr>
        </w:div>
        <w:div w:id="688334114">
          <w:marLeft w:val="0"/>
          <w:marRight w:val="0"/>
          <w:marTop w:val="0"/>
          <w:marBottom w:val="0"/>
          <w:divBdr>
            <w:top w:val="none" w:sz="0" w:space="0" w:color="auto"/>
            <w:left w:val="none" w:sz="0" w:space="0" w:color="auto"/>
            <w:bottom w:val="none" w:sz="0" w:space="0" w:color="auto"/>
            <w:right w:val="none" w:sz="0" w:space="0" w:color="auto"/>
          </w:divBdr>
        </w:div>
        <w:div w:id="651756364">
          <w:marLeft w:val="0"/>
          <w:marRight w:val="0"/>
          <w:marTop w:val="0"/>
          <w:marBottom w:val="0"/>
          <w:divBdr>
            <w:top w:val="none" w:sz="0" w:space="0" w:color="auto"/>
            <w:left w:val="none" w:sz="0" w:space="0" w:color="auto"/>
            <w:bottom w:val="none" w:sz="0" w:space="0" w:color="auto"/>
            <w:right w:val="none" w:sz="0" w:space="0" w:color="auto"/>
          </w:divBdr>
        </w:div>
        <w:div w:id="1667325294">
          <w:marLeft w:val="0"/>
          <w:marRight w:val="0"/>
          <w:marTop w:val="0"/>
          <w:marBottom w:val="0"/>
          <w:divBdr>
            <w:top w:val="none" w:sz="0" w:space="0" w:color="auto"/>
            <w:left w:val="none" w:sz="0" w:space="0" w:color="auto"/>
            <w:bottom w:val="none" w:sz="0" w:space="0" w:color="auto"/>
            <w:right w:val="none" w:sz="0" w:space="0" w:color="auto"/>
          </w:divBdr>
        </w:div>
        <w:div w:id="1147430451">
          <w:marLeft w:val="0"/>
          <w:marRight w:val="0"/>
          <w:marTop w:val="0"/>
          <w:marBottom w:val="0"/>
          <w:divBdr>
            <w:top w:val="none" w:sz="0" w:space="0" w:color="auto"/>
            <w:left w:val="none" w:sz="0" w:space="0" w:color="auto"/>
            <w:bottom w:val="none" w:sz="0" w:space="0" w:color="auto"/>
            <w:right w:val="none" w:sz="0" w:space="0" w:color="auto"/>
          </w:divBdr>
        </w:div>
        <w:div w:id="1173764424">
          <w:marLeft w:val="0"/>
          <w:marRight w:val="0"/>
          <w:marTop w:val="0"/>
          <w:marBottom w:val="0"/>
          <w:divBdr>
            <w:top w:val="none" w:sz="0" w:space="0" w:color="auto"/>
            <w:left w:val="none" w:sz="0" w:space="0" w:color="auto"/>
            <w:bottom w:val="none" w:sz="0" w:space="0" w:color="auto"/>
            <w:right w:val="none" w:sz="0" w:space="0" w:color="auto"/>
          </w:divBdr>
        </w:div>
        <w:div w:id="1322196993">
          <w:marLeft w:val="0"/>
          <w:marRight w:val="0"/>
          <w:marTop w:val="0"/>
          <w:marBottom w:val="0"/>
          <w:divBdr>
            <w:top w:val="none" w:sz="0" w:space="0" w:color="auto"/>
            <w:left w:val="none" w:sz="0" w:space="0" w:color="auto"/>
            <w:bottom w:val="none" w:sz="0" w:space="0" w:color="auto"/>
            <w:right w:val="none" w:sz="0" w:space="0" w:color="auto"/>
          </w:divBdr>
        </w:div>
        <w:div w:id="1988435864">
          <w:marLeft w:val="0"/>
          <w:marRight w:val="0"/>
          <w:marTop w:val="0"/>
          <w:marBottom w:val="0"/>
          <w:divBdr>
            <w:top w:val="none" w:sz="0" w:space="0" w:color="auto"/>
            <w:left w:val="none" w:sz="0" w:space="0" w:color="auto"/>
            <w:bottom w:val="none" w:sz="0" w:space="0" w:color="auto"/>
            <w:right w:val="none" w:sz="0" w:space="0" w:color="auto"/>
          </w:divBdr>
        </w:div>
        <w:div w:id="988048949">
          <w:marLeft w:val="0"/>
          <w:marRight w:val="0"/>
          <w:marTop w:val="0"/>
          <w:marBottom w:val="0"/>
          <w:divBdr>
            <w:top w:val="none" w:sz="0" w:space="0" w:color="auto"/>
            <w:left w:val="none" w:sz="0" w:space="0" w:color="auto"/>
            <w:bottom w:val="none" w:sz="0" w:space="0" w:color="auto"/>
            <w:right w:val="none" w:sz="0" w:space="0" w:color="auto"/>
          </w:divBdr>
        </w:div>
        <w:div w:id="446781754">
          <w:marLeft w:val="0"/>
          <w:marRight w:val="0"/>
          <w:marTop w:val="0"/>
          <w:marBottom w:val="0"/>
          <w:divBdr>
            <w:top w:val="none" w:sz="0" w:space="0" w:color="auto"/>
            <w:left w:val="none" w:sz="0" w:space="0" w:color="auto"/>
            <w:bottom w:val="none" w:sz="0" w:space="0" w:color="auto"/>
            <w:right w:val="none" w:sz="0" w:space="0" w:color="auto"/>
          </w:divBdr>
        </w:div>
        <w:div w:id="138693139">
          <w:marLeft w:val="0"/>
          <w:marRight w:val="0"/>
          <w:marTop w:val="0"/>
          <w:marBottom w:val="0"/>
          <w:divBdr>
            <w:top w:val="none" w:sz="0" w:space="0" w:color="auto"/>
            <w:left w:val="none" w:sz="0" w:space="0" w:color="auto"/>
            <w:bottom w:val="none" w:sz="0" w:space="0" w:color="auto"/>
            <w:right w:val="none" w:sz="0" w:space="0" w:color="auto"/>
          </w:divBdr>
        </w:div>
        <w:div w:id="233395408">
          <w:marLeft w:val="0"/>
          <w:marRight w:val="0"/>
          <w:marTop w:val="0"/>
          <w:marBottom w:val="0"/>
          <w:divBdr>
            <w:top w:val="none" w:sz="0" w:space="0" w:color="auto"/>
            <w:left w:val="none" w:sz="0" w:space="0" w:color="auto"/>
            <w:bottom w:val="none" w:sz="0" w:space="0" w:color="auto"/>
            <w:right w:val="none" w:sz="0" w:space="0" w:color="auto"/>
          </w:divBdr>
        </w:div>
        <w:div w:id="1536387235">
          <w:marLeft w:val="0"/>
          <w:marRight w:val="0"/>
          <w:marTop w:val="0"/>
          <w:marBottom w:val="0"/>
          <w:divBdr>
            <w:top w:val="none" w:sz="0" w:space="0" w:color="auto"/>
            <w:left w:val="none" w:sz="0" w:space="0" w:color="auto"/>
            <w:bottom w:val="none" w:sz="0" w:space="0" w:color="auto"/>
            <w:right w:val="none" w:sz="0" w:space="0" w:color="auto"/>
          </w:divBdr>
        </w:div>
        <w:div w:id="1772898721">
          <w:marLeft w:val="0"/>
          <w:marRight w:val="0"/>
          <w:marTop w:val="0"/>
          <w:marBottom w:val="0"/>
          <w:divBdr>
            <w:top w:val="none" w:sz="0" w:space="0" w:color="auto"/>
            <w:left w:val="none" w:sz="0" w:space="0" w:color="auto"/>
            <w:bottom w:val="none" w:sz="0" w:space="0" w:color="auto"/>
            <w:right w:val="none" w:sz="0" w:space="0" w:color="auto"/>
          </w:divBdr>
        </w:div>
        <w:div w:id="338970453">
          <w:marLeft w:val="0"/>
          <w:marRight w:val="0"/>
          <w:marTop w:val="0"/>
          <w:marBottom w:val="0"/>
          <w:divBdr>
            <w:top w:val="none" w:sz="0" w:space="0" w:color="auto"/>
            <w:left w:val="none" w:sz="0" w:space="0" w:color="auto"/>
            <w:bottom w:val="none" w:sz="0" w:space="0" w:color="auto"/>
            <w:right w:val="none" w:sz="0" w:space="0" w:color="auto"/>
          </w:divBdr>
        </w:div>
        <w:div w:id="1816482460">
          <w:marLeft w:val="0"/>
          <w:marRight w:val="0"/>
          <w:marTop w:val="0"/>
          <w:marBottom w:val="0"/>
          <w:divBdr>
            <w:top w:val="none" w:sz="0" w:space="0" w:color="auto"/>
            <w:left w:val="none" w:sz="0" w:space="0" w:color="auto"/>
            <w:bottom w:val="none" w:sz="0" w:space="0" w:color="auto"/>
            <w:right w:val="none" w:sz="0" w:space="0" w:color="auto"/>
          </w:divBdr>
        </w:div>
        <w:div w:id="1769546720">
          <w:marLeft w:val="0"/>
          <w:marRight w:val="0"/>
          <w:marTop w:val="0"/>
          <w:marBottom w:val="0"/>
          <w:divBdr>
            <w:top w:val="none" w:sz="0" w:space="0" w:color="auto"/>
            <w:left w:val="none" w:sz="0" w:space="0" w:color="auto"/>
            <w:bottom w:val="none" w:sz="0" w:space="0" w:color="auto"/>
            <w:right w:val="none" w:sz="0" w:space="0" w:color="auto"/>
          </w:divBdr>
        </w:div>
        <w:div w:id="1524591296">
          <w:marLeft w:val="0"/>
          <w:marRight w:val="0"/>
          <w:marTop w:val="0"/>
          <w:marBottom w:val="0"/>
          <w:divBdr>
            <w:top w:val="none" w:sz="0" w:space="0" w:color="auto"/>
            <w:left w:val="none" w:sz="0" w:space="0" w:color="auto"/>
            <w:bottom w:val="none" w:sz="0" w:space="0" w:color="auto"/>
            <w:right w:val="none" w:sz="0" w:space="0" w:color="auto"/>
          </w:divBdr>
        </w:div>
        <w:div w:id="125978199">
          <w:marLeft w:val="0"/>
          <w:marRight w:val="0"/>
          <w:marTop w:val="0"/>
          <w:marBottom w:val="0"/>
          <w:divBdr>
            <w:top w:val="none" w:sz="0" w:space="0" w:color="auto"/>
            <w:left w:val="none" w:sz="0" w:space="0" w:color="auto"/>
            <w:bottom w:val="none" w:sz="0" w:space="0" w:color="auto"/>
            <w:right w:val="none" w:sz="0" w:space="0" w:color="auto"/>
          </w:divBdr>
        </w:div>
        <w:div w:id="1645503991">
          <w:marLeft w:val="0"/>
          <w:marRight w:val="0"/>
          <w:marTop w:val="0"/>
          <w:marBottom w:val="0"/>
          <w:divBdr>
            <w:top w:val="none" w:sz="0" w:space="0" w:color="auto"/>
            <w:left w:val="none" w:sz="0" w:space="0" w:color="auto"/>
            <w:bottom w:val="none" w:sz="0" w:space="0" w:color="auto"/>
            <w:right w:val="none" w:sz="0" w:space="0" w:color="auto"/>
          </w:divBdr>
        </w:div>
        <w:div w:id="1392535590">
          <w:marLeft w:val="0"/>
          <w:marRight w:val="0"/>
          <w:marTop w:val="0"/>
          <w:marBottom w:val="0"/>
          <w:divBdr>
            <w:top w:val="none" w:sz="0" w:space="0" w:color="auto"/>
            <w:left w:val="none" w:sz="0" w:space="0" w:color="auto"/>
            <w:bottom w:val="none" w:sz="0" w:space="0" w:color="auto"/>
            <w:right w:val="none" w:sz="0" w:space="0" w:color="auto"/>
          </w:divBdr>
        </w:div>
        <w:div w:id="216354762">
          <w:marLeft w:val="0"/>
          <w:marRight w:val="0"/>
          <w:marTop w:val="0"/>
          <w:marBottom w:val="0"/>
          <w:divBdr>
            <w:top w:val="none" w:sz="0" w:space="0" w:color="auto"/>
            <w:left w:val="none" w:sz="0" w:space="0" w:color="auto"/>
            <w:bottom w:val="none" w:sz="0" w:space="0" w:color="auto"/>
            <w:right w:val="none" w:sz="0" w:space="0" w:color="auto"/>
          </w:divBdr>
        </w:div>
        <w:div w:id="1940789644">
          <w:marLeft w:val="0"/>
          <w:marRight w:val="0"/>
          <w:marTop w:val="0"/>
          <w:marBottom w:val="0"/>
          <w:divBdr>
            <w:top w:val="none" w:sz="0" w:space="0" w:color="auto"/>
            <w:left w:val="none" w:sz="0" w:space="0" w:color="auto"/>
            <w:bottom w:val="none" w:sz="0" w:space="0" w:color="auto"/>
            <w:right w:val="none" w:sz="0" w:space="0" w:color="auto"/>
          </w:divBdr>
        </w:div>
        <w:div w:id="1797260209">
          <w:marLeft w:val="0"/>
          <w:marRight w:val="0"/>
          <w:marTop w:val="0"/>
          <w:marBottom w:val="0"/>
          <w:divBdr>
            <w:top w:val="none" w:sz="0" w:space="0" w:color="auto"/>
            <w:left w:val="none" w:sz="0" w:space="0" w:color="auto"/>
            <w:bottom w:val="none" w:sz="0" w:space="0" w:color="auto"/>
            <w:right w:val="none" w:sz="0" w:space="0" w:color="auto"/>
          </w:divBdr>
        </w:div>
        <w:div w:id="619805972">
          <w:marLeft w:val="0"/>
          <w:marRight w:val="0"/>
          <w:marTop w:val="0"/>
          <w:marBottom w:val="0"/>
          <w:divBdr>
            <w:top w:val="none" w:sz="0" w:space="0" w:color="auto"/>
            <w:left w:val="none" w:sz="0" w:space="0" w:color="auto"/>
            <w:bottom w:val="none" w:sz="0" w:space="0" w:color="auto"/>
            <w:right w:val="none" w:sz="0" w:space="0" w:color="auto"/>
          </w:divBdr>
        </w:div>
        <w:div w:id="443765788">
          <w:marLeft w:val="0"/>
          <w:marRight w:val="0"/>
          <w:marTop w:val="0"/>
          <w:marBottom w:val="0"/>
          <w:divBdr>
            <w:top w:val="none" w:sz="0" w:space="0" w:color="auto"/>
            <w:left w:val="none" w:sz="0" w:space="0" w:color="auto"/>
            <w:bottom w:val="none" w:sz="0" w:space="0" w:color="auto"/>
            <w:right w:val="none" w:sz="0" w:space="0" w:color="auto"/>
          </w:divBdr>
        </w:div>
        <w:div w:id="309602276">
          <w:marLeft w:val="0"/>
          <w:marRight w:val="0"/>
          <w:marTop w:val="0"/>
          <w:marBottom w:val="0"/>
          <w:divBdr>
            <w:top w:val="none" w:sz="0" w:space="0" w:color="auto"/>
            <w:left w:val="none" w:sz="0" w:space="0" w:color="auto"/>
            <w:bottom w:val="none" w:sz="0" w:space="0" w:color="auto"/>
            <w:right w:val="none" w:sz="0" w:space="0" w:color="auto"/>
          </w:divBdr>
        </w:div>
        <w:div w:id="586618859">
          <w:marLeft w:val="0"/>
          <w:marRight w:val="0"/>
          <w:marTop w:val="0"/>
          <w:marBottom w:val="0"/>
          <w:divBdr>
            <w:top w:val="none" w:sz="0" w:space="0" w:color="auto"/>
            <w:left w:val="none" w:sz="0" w:space="0" w:color="auto"/>
            <w:bottom w:val="none" w:sz="0" w:space="0" w:color="auto"/>
            <w:right w:val="none" w:sz="0" w:space="0" w:color="auto"/>
          </w:divBdr>
        </w:div>
        <w:div w:id="190077307">
          <w:marLeft w:val="0"/>
          <w:marRight w:val="0"/>
          <w:marTop w:val="0"/>
          <w:marBottom w:val="0"/>
          <w:divBdr>
            <w:top w:val="none" w:sz="0" w:space="0" w:color="auto"/>
            <w:left w:val="none" w:sz="0" w:space="0" w:color="auto"/>
            <w:bottom w:val="none" w:sz="0" w:space="0" w:color="auto"/>
            <w:right w:val="none" w:sz="0" w:space="0" w:color="auto"/>
          </w:divBdr>
        </w:div>
        <w:div w:id="558052045">
          <w:marLeft w:val="0"/>
          <w:marRight w:val="0"/>
          <w:marTop w:val="0"/>
          <w:marBottom w:val="0"/>
          <w:divBdr>
            <w:top w:val="none" w:sz="0" w:space="0" w:color="auto"/>
            <w:left w:val="none" w:sz="0" w:space="0" w:color="auto"/>
            <w:bottom w:val="none" w:sz="0" w:space="0" w:color="auto"/>
            <w:right w:val="none" w:sz="0" w:space="0" w:color="auto"/>
          </w:divBdr>
        </w:div>
        <w:div w:id="818959844">
          <w:marLeft w:val="0"/>
          <w:marRight w:val="0"/>
          <w:marTop w:val="0"/>
          <w:marBottom w:val="0"/>
          <w:divBdr>
            <w:top w:val="none" w:sz="0" w:space="0" w:color="auto"/>
            <w:left w:val="none" w:sz="0" w:space="0" w:color="auto"/>
            <w:bottom w:val="none" w:sz="0" w:space="0" w:color="auto"/>
            <w:right w:val="none" w:sz="0" w:space="0" w:color="auto"/>
          </w:divBdr>
        </w:div>
        <w:div w:id="430130354">
          <w:marLeft w:val="0"/>
          <w:marRight w:val="0"/>
          <w:marTop w:val="0"/>
          <w:marBottom w:val="0"/>
          <w:divBdr>
            <w:top w:val="none" w:sz="0" w:space="0" w:color="auto"/>
            <w:left w:val="none" w:sz="0" w:space="0" w:color="auto"/>
            <w:bottom w:val="none" w:sz="0" w:space="0" w:color="auto"/>
            <w:right w:val="none" w:sz="0" w:space="0" w:color="auto"/>
          </w:divBdr>
        </w:div>
        <w:div w:id="353699337">
          <w:marLeft w:val="0"/>
          <w:marRight w:val="0"/>
          <w:marTop w:val="0"/>
          <w:marBottom w:val="0"/>
          <w:divBdr>
            <w:top w:val="none" w:sz="0" w:space="0" w:color="auto"/>
            <w:left w:val="none" w:sz="0" w:space="0" w:color="auto"/>
            <w:bottom w:val="none" w:sz="0" w:space="0" w:color="auto"/>
            <w:right w:val="none" w:sz="0" w:space="0" w:color="auto"/>
          </w:divBdr>
        </w:div>
        <w:div w:id="1873876904">
          <w:marLeft w:val="0"/>
          <w:marRight w:val="0"/>
          <w:marTop w:val="0"/>
          <w:marBottom w:val="0"/>
          <w:divBdr>
            <w:top w:val="none" w:sz="0" w:space="0" w:color="auto"/>
            <w:left w:val="none" w:sz="0" w:space="0" w:color="auto"/>
            <w:bottom w:val="none" w:sz="0" w:space="0" w:color="auto"/>
            <w:right w:val="none" w:sz="0" w:space="0" w:color="auto"/>
          </w:divBdr>
        </w:div>
        <w:div w:id="602493077">
          <w:marLeft w:val="0"/>
          <w:marRight w:val="0"/>
          <w:marTop w:val="0"/>
          <w:marBottom w:val="0"/>
          <w:divBdr>
            <w:top w:val="none" w:sz="0" w:space="0" w:color="auto"/>
            <w:left w:val="none" w:sz="0" w:space="0" w:color="auto"/>
            <w:bottom w:val="none" w:sz="0" w:space="0" w:color="auto"/>
            <w:right w:val="none" w:sz="0" w:space="0" w:color="auto"/>
          </w:divBdr>
        </w:div>
        <w:div w:id="1226719335">
          <w:marLeft w:val="0"/>
          <w:marRight w:val="0"/>
          <w:marTop w:val="0"/>
          <w:marBottom w:val="0"/>
          <w:divBdr>
            <w:top w:val="none" w:sz="0" w:space="0" w:color="auto"/>
            <w:left w:val="none" w:sz="0" w:space="0" w:color="auto"/>
            <w:bottom w:val="none" w:sz="0" w:space="0" w:color="auto"/>
            <w:right w:val="none" w:sz="0" w:space="0" w:color="auto"/>
          </w:divBdr>
        </w:div>
        <w:div w:id="1979525650">
          <w:marLeft w:val="0"/>
          <w:marRight w:val="0"/>
          <w:marTop w:val="0"/>
          <w:marBottom w:val="0"/>
          <w:divBdr>
            <w:top w:val="none" w:sz="0" w:space="0" w:color="auto"/>
            <w:left w:val="none" w:sz="0" w:space="0" w:color="auto"/>
            <w:bottom w:val="none" w:sz="0" w:space="0" w:color="auto"/>
            <w:right w:val="none" w:sz="0" w:space="0" w:color="auto"/>
          </w:divBdr>
        </w:div>
        <w:div w:id="424692359">
          <w:marLeft w:val="0"/>
          <w:marRight w:val="0"/>
          <w:marTop w:val="0"/>
          <w:marBottom w:val="0"/>
          <w:divBdr>
            <w:top w:val="none" w:sz="0" w:space="0" w:color="auto"/>
            <w:left w:val="none" w:sz="0" w:space="0" w:color="auto"/>
            <w:bottom w:val="none" w:sz="0" w:space="0" w:color="auto"/>
            <w:right w:val="none" w:sz="0" w:space="0" w:color="auto"/>
          </w:divBdr>
        </w:div>
        <w:div w:id="1590314445">
          <w:marLeft w:val="0"/>
          <w:marRight w:val="0"/>
          <w:marTop w:val="0"/>
          <w:marBottom w:val="0"/>
          <w:divBdr>
            <w:top w:val="none" w:sz="0" w:space="0" w:color="auto"/>
            <w:left w:val="none" w:sz="0" w:space="0" w:color="auto"/>
            <w:bottom w:val="none" w:sz="0" w:space="0" w:color="auto"/>
            <w:right w:val="none" w:sz="0" w:space="0" w:color="auto"/>
          </w:divBdr>
        </w:div>
        <w:div w:id="1404256713">
          <w:marLeft w:val="0"/>
          <w:marRight w:val="0"/>
          <w:marTop w:val="0"/>
          <w:marBottom w:val="0"/>
          <w:divBdr>
            <w:top w:val="none" w:sz="0" w:space="0" w:color="auto"/>
            <w:left w:val="none" w:sz="0" w:space="0" w:color="auto"/>
            <w:bottom w:val="none" w:sz="0" w:space="0" w:color="auto"/>
            <w:right w:val="none" w:sz="0" w:space="0" w:color="auto"/>
          </w:divBdr>
        </w:div>
        <w:div w:id="436946784">
          <w:marLeft w:val="0"/>
          <w:marRight w:val="0"/>
          <w:marTop w:val="0"/>
          <w:marBottom w:val="0"/>
          <w:divBdr>
            <w:top w:val="none" w:sz="0" w:space="0" w:color="auto"/>
            <w:left w:val="none" w:sz="0" w:space="0" w:color="auto"/>
            <w:bottom w:val="none" w:sz="0" w:space="0" w:color="auto"/>
            <w:right w:val="none" w:sz="0" w:space="0" w:color="auto"/>
          </w:divBdr>
        </w:div>
        <w:div w:id="2022276082">
          <w:marLeft w:val="0"/>
          <w:marRight w:val="0"/>
          <w:marTop w:val="0"/>
          <w:marBottom w:val="0"/>
          <w:divBdr>
            <w:top w:val="none" w:sz="0" w:space="0" w:color="auto"/>
            <w:left w:val="none" w:sz="0" w:space="0" w:color="auto"/>
            <w:bottom w:val="none" w:sz="0" w:space="0" w:color="auto"/>
            <w:right w:val="none" w:sz="0" w:space="0" w:color="auto"/>
          </w:divBdr>
        </w:div>
        <w:div w:id="253057383">
          <w:marLeft w:val="0"/>
          <w:marRight w:val="0"/>
          <w:marTop w:val="0"/>
          <w:marBottom w:val="0"/>
          <w:divBdr>
            <w:top w:val="none" w:sz="0" w:space="0" w:color="auto"/>
            <w:left w:val="none" w:sz="0" w:space="0" w:color="auto"/>
            <w:bottom w:val="none" w:sz="0" w:space="0" w:color="auto"/>
            <w:right w:val="none" w:sz="0" w:space="0" w:color="auto"/>
          </w:divBdr>
        </w:div>
        <w:div w:id="1989436386">
          <w:marLeft w:val="0"/>
          <w:marRight w:val="0"/>
          <w:marTop w:val="0"/>
          <w:marBottom w:val="0"/>
          <w:divBdr>
            <w:top w:val="none" w:sz="0" w:space="0" w:color="auto"/>
            <w:left w:val="none" w:sz="0" w:space="0" w:color="auto"/>
            <w:bottom w:val="none" w:sz="0" w:space="0" w:color="auto"/>
            <w:right w:val="none" w:sz="0" w:space="0" w:color="auto"/>
          </w:divBdr>
        </w:div>
        <w:div w:id="636422622">
          <w:marLeft w:val="0"/>
          <w:marRight w:val="0"/>
          <w:marTop w:val="0"/>
          <w:marBottom w:val="0"/>
          <w:divBdr>
            <w:top w:val="none" w:sz="0" w:space="0" w:color="auto"/>
            <w:left w:val="none" w:sz="0" w:space="0" w:color="auto"/>
            <w:bottom w:val="none" w:sz="0" w:space="0" w:color="auto"/>
            <w:right w:val="none" w:sz="0" w:space="0" w:color="auto"/>
          </w:divBdr>
        </w:div>
        <w:div w:id="1046368048">
          <w:marLeft w:val="0"/>
          <w:marRight w:val="0"/>
          <w:marTop w:val="0"/>
          <w:marBottom w:val="0"/>
          <w:divBdr>
            <w:top w:val="none" w:sz="0" w:space="0" w:color="auto"/>
            <w:left w:val="none" w:sz="0" w:space="0" w:color="auto"/>
            <w:bottom w:val="none" w:sz="0" w:space="0" w:color="auto"/>
            <w:right w:val="none" w:sz="0" w:space="0" w:color="auto"/>
          </w:divBdr>
        </w:div>
        <w:div w:id="1715346789">
          <w:marLeft w:val="0"/>
          <w:marRight w:val="0"/>
          <w:marTop w:val="0"/>
          <w:marBottom w:val="0"/>
          <w:divBdr>
            <w:top w:val="none" w:sz="0" w:space="0" w:color="auto"/>
            <w:left w:val="none" w:sz="0" w:space="0" w:color="auto"/>
            <w:bottom w:val="none" w:sz="0" w:space="0" w:color="auto"/>
            <w:right w:val="none" w:sz="0" w:space="0" w:color="auto"/>
          </w:divBdr>
        </w:div>
        <w:div w:id="717778283">
          <w:marLeft w:val="0"/>
          <w:marRight w:val="0"/>
          <w:marTop w:val="0"/>
          <w:marBottom w:val="0"/>
          <w:divBdr>
            <w:top w:val="none" w:sz="0" w:space="0" w:color="auto"/>
            <w:left w:val="none" w:sz="0" w:space="0" w:color="auto"/>
            <w:bottom w:val="none" w:sz="0" w:space="0" w:color="auto"/>
            <w:right w:val="none" w:sz="0" w:space="0" w:color="auto"/>
          </w:divBdr>
        </w:div>
        <w:div w:id="1655643317">
          <w:marLeft w:val="0"/>
          <w:marRight w:val="0"/>
          <w:marTop w:val="0"/>
          <w:marBottom w:val="0"/>
          <w:divBdr>
            <w:top w:val="none" w:sz="0" w:space="0" w:color="auto"/>
            <w:left w:val="none" w:sz="0" w:space="0" w:color="auto"/>
            <w:bottom w:val="none" w:sz="0" w:space="0" w:color="auto"/>
            <w:right w:val="none" w:sz="0" w:space="0" w:color="auto"/>
          </w:divBdr>
        </w:div>
        <w:div w:id="1044212161">
          <w:marLeft w:val="0"/>
          <w:marRight w:val="0"/>
          <w:marTop w:val="0"/>
          <w:marBottom w:val="0"/>
          <w:divBdr>
            <w:top w:val="none" w:sz="0" w:space="0" w:color="auto"/>
            <w:left w:val="none" w:sz="0" w:space="0" w:color="auto"/>
            <w:bottom w:val="none" w:sz="0" w:space="0" w:color="auto"/>
            <w:right w:val="none" w:sz="0" w:space="0" w:color="auto"/>
          </w:divBdr>
        </w:div>
        <w:div w:id="1872838740">
          <w:marLeft w:val="0"/>
          <w:marRight w:val="0"/>
          <w:marTop w:val="0"/>
          <w:marBottom w:val="0"/>
          <w:divBdr>
            <w:top w:val="none" w:sz="0" w:space="0" w:color="auto"/>
            <w:left w:val="none" w:sz="0" w:space="0" w:color="auto"/>
            <w:bottom w:val="none" w:sz="0" w:space="0" w:color="auto"/>
            <w:right w:val="none" w:sz="0" w:space="0" w:color="auto"/>
          </w:divBdr>
        </w:div>
        <w:div w:id="371730226">
          <w:marLeft w:val="0"/>
          <w:marRight w:val="0"/>
          <w:marTop w:val="0"/>
          <w:marBottom w:val="0"/>
          <w:divBdr>
            <w:top w:val="none" w:sz="0" w:space="0" w:color="auto"/>
            <w:left w:val="none" w:sz="0" w:space="0" w:color="auto"/>
            <w:bottom w:val="none" w:sz="0" w:space="0" w:color="auto"/>
            <w:right w:val="none" w:sz="0" w:space="0" w:color="auto"/>
          </w:divBdr>
        </w:div>
        <w:div w:id="662927355">
          <w:marLeft w:val="0"/>
          <w:marRight w:val="0"/>
          <w:marTop w:val="0"/>
          <w:marBottom w:val="0"/>
          <w:divBdr>
            <w:top w:val="none" w:sz="0" w:space="0" w:color="auto"/>
            <w:left w:val="none" w:sz="0" w:space="0" w:color="auto"/>
            <w:bottom w:val="none" w:sz="0" w:space="0" w:color="auto"/>
            <w:right w:val="none" w:sz="0" w:space="0" w:color="auto"/>
          </w:divBdr>
        </w:div>
        <w:div w:id="454644926">
          <w:marLeft w:val="0"/>
          <w:marRight w:val="0"/>
          <w:marTop w:val="0"/>
          <w:marBottom w:val="0"/>
          <w:divBdr>
            <w:top w:val="none" w:sz="0" w:space="0" w:color="auto"/>
            <w:left w:val="none" w:sz="0" w:space="0" w:color="auto"/>
            <w:bottom w:val="none" w:sz="0" w:space="0" w:color="auto"/>
            <w:right w:val="none" w:sz="0" w:space="0" w:color="auto"/>
          </w:divBdr>
        </w:div>
        <w:div w:id="343439229">
          <w:marLeft w:val="0"/>
          <w:marRight w:val="0"/>
          <w:marTop w:val="0"/>
          <w:marBottom w:val="0"/>
          <w:divBdr>
            <w:top w:val="none" w:sz="0" w:space="0" w:color="auto"/>
            <w:left w:val="none" w:sz="0" w:space="0" w:color="auto"/>
            <w:bottom w:val="none" w:sz="0" w:space="0" w:color="auto"/>
            <w:right w:val="none" w:sz="0" w:space="0" w:color="auto"/>
          </w:divBdr>
        </w:div>
        <w:div w:id="1745564276">
          <w:marLeft w:val="0"/>
          <w:marRight w:val="0"/>
          <w:marTop w:val="0"/>
          <w:marBottom w:val="0"/>
          <w:divBdr>
            <w:top w:val="none" w:sz="0" w:space="0" w:color="auto"/>
            <w:left w:val="none" w:sz="0" w:space="0" w:color="auto"/>
            <w:bottom w:val="none" w:sz="0" w:space="0" w:color="auto"/>
            <w:right w:val="none" w:sz="0" w:space="0" w:color="auto"/>
          </w:divBdr>
        </w:div>
        <w:div w:id="1127312720">
          <w:marLeft w:val="0"/>
          <w:marRight w:val="0"/>
          <w:marTop w:val="0"/>
          <w:marBottom w:val="0"/>
          <w:divBdr>
            <w:top w:val="none" w:sz="0" w:space="0" w:color="auto"/>
            <w:left w:val="none" w:sz="0" w:space="0" w:color="auto"/>
            <w:bottom w:val="none" w:sz="0" w:space="0" w:color="auto"/>
            <w:right w:val="none" w:sz="0" w:space="0" w:color="auto"/>
          </w:divBdr>
        </w:div>
        <w:div w:id="1263802910">
          <w:marLeft w:val="0"/>
          <w:marRight w:val="0"/>
          <w:marTop w:val="0"/>
          <w:marBottom w:val="0"/>
          <w:divBdr>
            <w:top w:val="none" w:sz="0" w:space="0" w:color="auto"/>
            <w:left w:val="none" w:sz="0" w:space="0" w:color="auto"/>
            <w:bottom w:val="none" w:sz="0" w:space="0" w:color="auto"/>
            <w:right w:val="none" w:sz="0" w:space="0" w:color="auto"/>
          </w:divBdr>
        </w:div>
        <w:div w:id="1544514993">
          <w:marLeft w:val="0"/>
          <w:marRight w:val="0"/>
          <w:marTop w:val="0"/>
          <w:marBottom w:val="0"/>
          <w:divBdr>
            <w:top w:val="none" w:sz="0" w:space="0" w:color="auto"/>
            <w:left w:val="none" w:sz="0" w:space="0" w:color="auto"/>
            <w:bottom w:val="none" w:sz="0" w:space="0" w:color="auto"/>
            <w:right w:val="none" w:sz="0" w:space="0" w:color="auto"/>
          </w:divBdr>
        </w:div>
        <w:div w:id="413473846">
          <w:marLeft w:val="0"/>
          <w:marRight w:val="0"/>
          <w:marTop w:val="0"/>
          <w:marBottom w:val="0"/>
          <w:divBdr>
            <w:top w:val="none" w:sz="0" w:space="0" w:color="auto"/>
            <w:left w:val="none" w:sz="0" w:space="0" w:color="auto"/>
            <w:bottom w:val="none" w:sz="0" w:space="0" w:color="auto"/>
            <w:right w:val="none" w:sz="0" w:space="0" w:color="auto"/>
          </w:divBdr>
        </w:div>
        <w:div w:id="463931036">
          <w:marLeft w:val="0"/>
          <w:marRight w:val="0"/>
          <w:marTop w:val="0"/>
          <w:marBottom w:val="0"/>
          <w:divBdr>
            <w:top w:val="none" w:sz="0" w:space="0" w:color="auto"/>
            <w:left w:val="none" w:sz="0" w:space="0" w:color="auto"/>
            <w:bottom w:val="none" w:sz="0" w:space="0" w:color="auto"/>
            <w:right w:val="none" w:sz="0" w:space="0" w:color="auto"/>
          </w:divBdr>
        </w:div>
        <w:div w:id="936056709">
          <w:marLeft w:val="0"/>
          <w:marRight w:val="0"/>
          <w:marTop w:val="0"/>
          <w:marBottom w:val="0"/>
          <w:divBdr>
            <w:top w:val="none" w:sz="0" w:space="0" w:color="auto"/>
            <w:left w:val="none" w:sz="0" w:space="0" w:color="auto"/>
            <w:bottom w:val="none" w:sz="0" w:space="0" w:color="auto"/>
            <w:right w:val="none" w:sz="0" w:space="0" w:color="auto"/>
          </w:divBdr>
        </w:div>
        <w:div w:id="736821378">
          <w:marLeft w:val="0"/>
          <w:marRight w:val="0"/>
          <w:marTop w:val="0"/>
          <w:marBottom w:val="0"/>
          <w:divBdr>
            <w:top w:val="none" w:sz="0" w:space="0" w:color="auto"/>
            <w:left w:val="none" w:sz="0" w:space="0" w:color="auto"/>
            <w:bottom w:val="none" w:sz="0" w:space="0" w:color="auto"/>
            <w:right w:val="none" w:sz="0" w:space="0" w:color="auto"/>
          </w:divBdr>
        </w:div>
        <w:div w:id="2134053569">
          <w:marLeft w:val="0"/>
          <w:marRight w:val="0"/>
          <w:marTop w:val="0"/>
          <w:marBottom w:val="0"/>
          <w:divBdr>
            <w:top w:val="none" w:sz="0" w:space="0" w:color="auto"/>
            <w:left w:val="none" w:sz="0" w:space="0" w:color="auto"/>
            <w:bottom w:val="none" w:sz="0" w:space="0" w:color="auto"/>
            <w:right w:val="none" w:sz="0" w:space="0" w:color="auto"/>
          </w:divBdr>
        </w:div>
        <w:div w:id="1722747133">
          <w:marLeft w:val="0"/>
          <w:marRight w:val="0"/>
          <w:marTop w:val="0"/>
          <w:marBottom w:val="0"/>
          <w:divBdr>
            <w:top w:val="none" w:sz="0" w:space="0" w:color="auto"/>
            <w:left w:val="none" w:sz="0" w:space="0" w:color="auto"/>
            <w:bottom w:val="none" w:sz="0" w:space="0" w:color="auto"/>
            <w:right w:val="none" w:sz="0" w:space="0" w:color="auto"/>
          </w:divBdr>
        </w:div>
        <w:div w:id="1742634233">
          <w:marLeft w:val="0"/>
          <w:marRight w:val="0"/>
          <w:marTop w:val="0"/>
          <w:marBottom w:val="0"/>
          <w:divBdr>
            <w:top w:val="none" w:sz="0" w:space="0" w:color="auto"/>
            <w:left w:val="none" w:sz="0" w:space="0" w:color="auto"/>
            <w:bottom w:val="none" w:sz="0" w:space="0" w:color="auto"/>
            <w:right w:val="none" w:sz="0" w:space="0" w:color="auto"/>
          </w:divBdr>
        </w:div>
        <w:div w:id="63914509">
          <w:marLeft w:val="0"/>
          <w:marRight w:val="0"/>
          <w:marTop w:val="0"/>
          <w:marBottom w:val="0"/>
          <w:divBdr>
            <w:top w:val="none" w:sz="0" w:space="0" w:color="auto"/>
            <w:left w:val="none" w:sz="0" w:space="0" w:color="auto"/>
            <w:bottom w:val="none" w:sz="0" w:space="0" w:color="auto"/>
            <w:right w:val="none" w:sz="0" w:space="0" w:color="auto"/>
          </w:divBdr>
        </w:div>
        <w:div w:id="304622457">
          <w:marLeft w:val="0"/>
          <w:marRight w:val="0"/>
          <w:marTop w:val="0"/>
          <w:marBottom w:val="0"/>
          <w:divBdr>
            <w:top w:val="none" w:sz="0" w:space="0" w:color="auto"/>
            <w:left w:val="none" w:sz="0" w:space="0" w:color="auto"/>
            <w:bottom w:val="none" w:sz="0" w:space="0" w:color="auto"/>
            <w:right w:val="none" w:sz="0" w:space="0" w:color="auto"/>
          </w:divBdr>
        </w:div>
        <w:div w:id="50623015">
          <w:marLeft w:val="0"/>
          <w:marRight w:val="0"/>
          <w:marTop w:val="0"/>
          <w:marBottom w:val="0"/>
          <w:divBdr>
            <w:top w:val="none" w:sz="0" w:space="0" w:color="auto"/>
            <w:left w:val="none" w:sz="0" w:space="0" w:color="auto"/>
            <w:bottom w:val="none" w:sz="0" w:space="0" w:color="auto"/>
            <w:right w:val="none" w:sz="0" w:space="0" w:color="auto"/>
          </w:divBdr>
        </w:div>
        <w:div w:id="513497256">
          <w:marLeft w:val="0"/>
          <w:marRight w:val="0"/>
          <w:marTop w:val="0"/>
          <w:marBottom w:val="0"/>
          <w:divBdr>
            <w:top w:val="none" w:sz="0" w:space="0" w:color="auto"/>
            <w:left w:val="none" w:sz="0" w:space="0" w:color="auto"/>
            <w:bottom w:val="none" w:sz="0" w:space="0" w:color="auto"/>
            <w:right w:val="none" w:sz="0" w:space="0" w:color="auto"/>
          </w:divBdr>
        </w:div>
        <w:div w:id="1752581140">
          <w:marLeft w:val="0"/>
          <w:marRight w:val="0"/>
          <w:marTop w:val="0"/>
          <w:marBottom w:val="0"/>
          <w:divBdr>
            <w:top w:val="none" w:sz="0" w:space="0" w:color="auto"/>
            <w:left w:val="none" w:sz="0" w:space="0" w:color="auto"/>
            <w:bottom w:val="none" w:sz="0" w:space="0" w:color="auto"/>
            <w:right w:val="none" w:sz="0" w:space="0" w:color="auto"/>
          </w:divBdr>
        </w:div>
        <w:div w:id="2019306632">
          <w:marLeft w:val="0"/>
          <w:marRight w:val="0"/>
          <w:marTop w:val="0"/>
          <w:marBottom w:val="0"/>
          <w:divBdr>
            <w:top w:val="none" w:sz="0" w:space="0" w:color="auto"/>
            <w:left w:val="none" w:sz="0" w:space="0" w:color="auto"/>
            <w:bottom w:val="none" w:sz="0" w:space="0" w:color="auto"/>
            <w:right w:val="none" w:sz="0" w:space="0" w:color="auto"/>
          </w:divBdr>
        </w:div>
        <w:div w:id="112135987">
          <w:marLeft w:val="0"/>
          <w:marRight w:val="0"/>
          <w:marTop w:val="0"/>
          <w:marBottom w:val="0"/>
          <w:divBdr>
            <w:top w:val="none" w:sz="0" w:space="0" w:color="auto"/>
            <w:left w:val="none" w:sz="0" w:space="0" w:color="auto"/>
            <w:bottom w:val="none" w:sz="0" w:space="0" w:color="auto"/>
            <w:right w:val="none" w:sz="0" w:space="0" w:color="auto"/>
          </w:divBdr>
        </w:div>
        <w:div w:id="319312907">
          <w:marLeft w:val="0"/>
          <w:marRight w:val="0"/>
          <w:marTop w:val="0"/>
          <w:marBottom w:val="0"/>
          <w:divBdr>
            <w:top w:val="none" w:sz="0" w:space="0" w:color="auto"/>
            <w:left w:val="none" w:sz="0" w:space="0" w:color="auto"/>
            <w:bottom w:val="none" w:sz="0" w:space="0" w:color="auto"/>
            <w:right w:val="none" w:sz="0" w:space="0" w:color="auto"/>
          </w:divBdr>
        </w:div>
        <w:div w:id="2009092769">
          <w:marLeft w:val="0"/>
          <w:marRight w:val="0"/>
          <w:marTop w:val="0"/>
          <w:marBottom w:val="0"/>
          <w:divBdr>
            <w:top w:val="none" w:sz="0" w:space="0" w:color="auto"/>
            <w:left w:val="none" w:sz="0" w:space="0" w:color="auto"/>
            <w:bottom w:val="none" w:sz="0" w:space="0" w:color="auto"/>
            <w:right w:val="none" w:sz="0" w:space="0" w:color="auto"/>
          </w:divBdr>
        </w:div>
        <w:div w:id="1381201641">
          <w:marLeft w:val="0"/>
          <w:marRight w:val="0"/>
          <w:marTop w:val="0"/>
          <w:marBottom w:val="0"/>
          <w:divBdr>
            <w:top w:val="none" w:sz="0" w:space="0" w:color="auto"/>
            <w:left w:val="none" w:sz="0" w:space="0" w:color="auto"/>
            <w:bottom w:val="none" w:sz="0" w:space="0" w:color="auto"/>
            <w:right w:val="none" w:sz="0" w:space="0" w:color="auto"/>
          </w:divBdr>
        </w:div>
        <w:div w:id="418987218">
          <w:marLeft w:val="0"/>
          <w:marRight w:val="0"/>
          <w:marTop w:val="0"/>
          <w:marBottom w:val="0"/>
          <w:divBdr>
            <w:top w:val="none" w:sz="0" w:space="0" w:color="auto"/>
            <w:left w:val="none" w:sz="0" w:space="0" w:color="auto"/>
            <w:bottom w:val="none" w:sz="0" w:space="0" w:color="auto"/>
            <w:right w:val="none" w:sz="0" w:space="0" w:color="auto"/>
          </w:divBdr>
        </w:div>
        <w:div w:id="1858345610">
          <w:marLeft w:val="0"/>
          <w:marRight w:val="0"/>
          <w:marTop w:val="0"/>
          <w:marBottom w:val="0"/>
          <w:divBdr>
            <w:top w:val="none" w:sz="0" w:space="0" w:color="auto"/>
            <w:left w:val="none" w:sz="0" w:space="0" w:color="auto"/>
            <w:bottom w:val="none" w:sz="0" w:space="0" w:color="auto"/>
            <w:right w:val="none" w:sz="0" w:space="0" w:color="auto"/>
          </w:divBdr>
        </w:div>
        <w:div w:id="595866902">
          <w:marLeft w:val="0"/>
          <w:marRight w:val="0"/>
          <w:marTop w:val="0"/>
          <w:marBottom w:val="0"/>
          <w:divBdr>
            <w:top w:val="none" w:sz="0" w:space="0" w:color="auto"/>
            <w:left w:val="none" w:sz="0" w:space="0" w:color="auto"/>
            <w:bottom w:val="none" w:sz="0" w:space="0" w:color="auto"/>
            <w:right w:val="none" w:sz="0" w:space="0" w:color="auto"/>
          </w:divBdr>
        </w:div>
        <w:div w:id="44724543">
          <w:marLeft w:val="0"/>
          <w:marRight w:val="0"/>
          <w:marTop w:val="0"/>
          <w:marBottom w:val="0"/>
          <w:divBdr>
            <w:top w:val="none" w:sz="0" w:space="0" w:color="auto"/>
            <w:left w:val="none" w:sz="0" w:space="0" w:color="auto"/>
            <w:bottom w:val="none" w:sz="0" w:space="0" w:color="auto"/>
            <w:right w:val="none" w:sz="0" w:space="0" w:color="auto"/>
          </w:divBdr>
        </w:div>
        <w:div w:id="1603223823">
          <w:marLeft w:val="0"/>
          <w:marRight w:val="0"/>
          <w:marTop w:val="0"/>
          <w:marBottom w:val="0"/>
          <w:divBdr>
            <w:top w:val="none" w:sz="0" w:space="0" w:color="auto"/>
            <w:left w:val="none" w:sz="0" w:space="0" w:color="auto"/>
            <w:bottom w:val="none" w:sz="0" w:space="0" w:color="auto"/>
            <w:right w:val="none" w:sz="0" w:space="0" w:color="auto"/>
          </w:divBdr>
        </w:div>
        <w:div w:id="395825">
          <w:marLeft w:val="0"/>
          <w:marRight w:val="0"/>
          <w:marTop w:val="0"/>
          <w:marBottom w:val="0"/>
          <w:divBdr>
            <w:top w:val="none" w:sz="0" w:space="0" w:color="auto"/>
            <w:left w:val="none" w:sz="0" w:space="0" w:color="auto"/>
            <w:bottom w:val="none" w:sz="0" w:space="0" w:color="auto"/>
            <w:right w:val="none" w:sz="0" w:space="0" w:color="auto"/>
          </w:divBdr>
        </w:div>
        <w:div w:id="655187151">
          <w:marLeft w:val="0"/>
          <w:marRight w:val="0"/>
          <w:marTop w:val="0"/>
          <w:marBottom w:val="0"/>
          <w:divBdr>
            <w:top w:val="none" w:sz="0" w:space="0" w:color="auto"/>
            <w:left w:val="none" w:sz="0" w:space="0" w:color="auto"/>
            <w:bottom w:val="none" w:sz="0" w:space="0" w:color="auto"/>
            <w:right w:val="none" w:sz="0" w:space="0" w:color="auto"/>
          </w:divBdr>
        </w:div>
        <w:div w:id="788819920">
          <w:marLeft w:val="0"/>
          <w:marRight w:val="0"/>
          <w:marTop w:val="0"/>
          <w:marBottom w:val="0"/>
          <w:divBdr>
            <w:top w:val="none" w:sz="0" w:space="0" w:color="auto"/>
            <w:left w:val="none" w:sz="0" w:space="0" w:color="auto"/>
            <w:bottom w:val="none" w:sz="0" w:space="0" w:color="auto"/>
            <w:right w:val="none" w:sz="0" w:space="0" w:color="auto"/>
          </w:divBdr>
        </w:div>
        <w:div w:id="2085951119">
          <w:marLeft w:val="0"/>
          <w:marRight w:val="0"/>
          <w:marTop w:val="0"/>
          <w:marBottom w:val="0"/>
          <w:divBdr>
            <w:top w:val="none" w:sz="0" w:space="0" w:color="auto"/>
            <w:left w:val="none" w:sz="0" w:space="0" w:color="auto"/>
            <w:bottom w:val="none" w:sz="0" w:space="0" w:color="auto"/>
            <w:right w:val="none" w:sz="0" w:space="0" w:color="auto"/>
          </w:divBdr>
        </w:div>
        <w:div w:id="2094694322">
          <w:marLeft w:val="0"/>
          <w:marRight w:val="0"/>
          <w:marTop w:val="0"/>
          <w:marBottom w:val="0"/>
          <w:divBdr>
            <w:top w:val="none" w:sz="0" w:space="0" w:color="auto"/>
            <w:left w:val="none" w:sz="0" w:space="0" w:color="auto"/>
            <w:bottom w:val="none" w:sz="0" w:space="0" w:color="auto"/>
            <w:right w:val="none" w:sz="0" w:space="0" w:color="auto"/>
          </w:divBdr>
        </w:div>
        <w:div w:id="1995259885">
          <w:marLeft w:val="0"/>
          <w:marRight w:val="0"/>
          <w:marTop w:val="0"/>
          <w:marBottom w:val="0"/>
          <w:divBdr>
            <w:top w:val="none" w:sz="0" w:space="0" w:color="auto"/>
            <w:left w:val="none" w:sz="0" w:space="0" w:color="auto"/>
            <w:bottom w:val="none" w:sz="0" w:space="0" w:color="auto"/>
            <w:right w:val="none" w:sz="0" w:space="0" w:color="auto"/>
          </w:divBdr>
        </w:div>
        <w:div w:id="2087922254">
          <w:marLeft w:val="0"/>
          <w:marRight w:val="0"/>
          <w:marTop w:val="0"/>
          <w:marBottom w:val="0"/>
          <w:divBdr>
            <w:top w:val="none" w:sz="0" w:space="0" w:color="auto"/>
            <w:left w:val="none" w:sz="0" w:space="0" w:color="auto"/>
            <w:bottom w:val="none" w:sz="0" w:space="0" w:color="auto"/>
            <w:right w:val="none" w:sz="0" w:space="0" w:color="auto"/>
          </w:divBdr>
        </w:div>
        <w:div w:id="113057575">
          <w:marLeft w:val="0"/>
          <w:marRight w:val="0"/>
          <w:marTop w:val="0"/>
          <w:marBottom w:val="0"/>
          <w:divBdr>
            <w:top w:val="none" w:sz="0" w:space="0" w:color="auto"/>
            <w:left w:val="none" w:sz="0" w:space="0" w:color="auto"/>
            <w:bottom w:val="none" w:sz="0" w:space="0" w:color="auto"/>
            <w:right w:val="none" w:sz="0" w:space="0" w:color="auto"/>
          </w:divBdr>
        </w:div>
        <w:div w:id="1303466166">
          <w:marLeft w:val="0"/>
          <w:marRight w:val="0"/>
          <w:marTop w:val="0"/>
          <w:marBottom w:val="0"/>
          <w:divBdr>
            <w:top w:val="none" w:sz="0" w:space="0" w:color="auto"/>
            <w:left w:val="none" w:sz="0" w:space="0" w:color="auto"/>
            <w:bottom w:val="none" w:sz="0" w:space="0" w:color="auto"/>
            <w:right w:val="none" w:sz="0" w:space="0" w:color="auto"/>
          </w:divBdr>
        </w:div>
        <w:div w:id="486016463">
          <w:marLeft w:val="0"/>
          <w:marRight w:val="0"/>
          <w:marTop w:val="0"/>
          <w:marBottom w:val="0"/>
          <w:divBdr>
            <w:top w:val="none" w:sz="0" w:space="0" w:color="auto"/>
            <w:left w:val="none" w:sz="0" w:space="0" w:color="auto"/>
            <w:bottom w:val="none" w:sz="0" w:space="0" w:color="auto"/>
            <w:right w:val="none" w:sz="0" w:space="0" w:color="auto"/>
          </w:divBdr>
        </w:div>
        <w:div w:id="1331982897">
          <w:marLeft w:val="0"/>
          <w:marRight w:val="0"/>
          <w:marTop w:val="0"/>
          <w:marBottom w:val="0"/>
          <w:divBdr>
            <w:top w:val="none" w:sz="0" w:space="0" w:color="auto"/>
            <w:left w:val="none" w:sz="0" w:space="0" w:color="auto"/>
            <w:bottom w:val="none" w:sz="0" w:space="0" w:color="auto"/>
            <w:right w:val="none" w:sz="0" w:space="0" w:color="auto"/>
          </w:divBdr>
        </w:div>
        <w:div w:id="1688092592">
          <w:marLeft w:val="0"/>
          <w:marRight w:val="0"/>
          <w:marTop w:val="0"/>
          <w:marBottom w:val="0"/>
          <w:divBdr>
            <w:top w:val="none" w:sz="0" w:space="0" w:color="auto"/>
            <w:left w:val="none" w:sz="0" w:space="0" w:color="auto"/>
            <w:bottom w:val="none" w:sz="0" w:space="0" w:color="auto"/>
            <w:right w:val="none" w:sz="0" w:space="0" w:color="auto"/>
          </w:divBdr>
        </w:div>
        <w:div w:id="1020157544">
          <w:marLeft w:val="0"/>
          <w:marRight w:val="0"/>
          <w:marTop w:val="0"/>
          <w:marBottom w:val="0"/>
          <w:divBdr>
            <w:top w:val="none" w:sz="0" w:space="0" w:color="auto"/>
            <w:left w:val="none" w:sz="0" w:space="0" w:color="auto"/>
            <w:bottom w:val="none" w:sz="0" w:space="0" w:color="auto"/>
            <w:right w:val="none" w:sz="0" w:space="0" w:color="auto"/>
          </w:divBdr>
        </w:div>
        <w:div w:id="819466201">
          <w:marLeft w:val="0"/>
          <w:marRight w:val="0"/>
          <w:marTop w:val="0"/>
          <w:marBottom w:val="0"/>
          <w:divBdr>
            <w:top w:val="none" w:sz="0" w:space="0" w:color="auto"/>
            <w:left w:val="none" w:sz="0" w:space="0" w:color="auto"/>
            <w:bottom w:val="none" w:sz="0" w:space="0" w:color="auto"/>
            <w:right w:val="none" w:sz="0" w:space="0" w:color="auto"/>
          </w:divBdr>
        </w:div>
        <w:div w:id="1155145519">
          <w:marLeft w:val="0"/>
          <w:marRight w:val="0"/>
          <w:marTop w:val="0"/>
          <w:marBottom w:val="0"/>
          <w:divBdr>
            <w:top w:val="none" w:sz="0" w:space="0" w:color="auto"/>
            <w:left w:val="none" w:sz="0" w:space="0" w:color="auto"/>
            <w:bottom w:val="none" w:sz="0" w:space="0" w:color="auto"/>
            <w:right w:val="none" w:sz="0" w:space="0" w:color="auto"/>
          </w:divBdr>
        </w:div>
        <w:div w:id="1953785409">
          <w:marLeft w:val="0"/>
          <w:marRight w:val="0"/>
          <w:marTop w:val="0"/>
          <w:marBottom w:val="0"/>
          <w:divBdr>
            <w:top w:val="none" w:sz="0" w:space="0" w:color="auto"/>
            <w:left w:val="none" w:sz="0" w:space="0" w:color="auto"/>
            <w:bottom w:val="none" w:sz="0" w:space="0" w:color="auto"/>
            <w:right w:val="none" w:sz="0" w:space="0" w:color="auto"/>
          </w:divBdr>
        </w:div>
        <w:div w:id="1791584555">
          <w:marLeft w:val="0"/>
          <w:marRight w:val="0"/>
          <w:marTop w:val="0"/>
          <w:marBottom w:val="0"/>
          <w:divBdr>
            <w:top w:val="none" w:sz="0" w:space="0" w:color="auto"/>
            <w:left w:val="none" w:sz="0" w:space="0" w:color="auto"/>
            <w:bottom w:val="none" w:sz="0" w:space="0" w:color="auto"/>
            <w:right w:val="none" w:sz="0" w:space="0" w:color="auto"/>
          </w:divBdr>
        </w:div>
        <w:div w:id="1929581276">
          <w:marLeft w:val="0"/>
          <w:marRight w:val="0"/>
          <w:marTop w:val="0"/>
          <w:marBottom w:val="0"/>
          <w:divBdr>
            <w:top w:val="none" w:sz="0" w:space="0" w:color="auto"/>
            <w:left w:val="none" w:sz="0" w:space="0" w:color="auto"/>
            <w:bottom w:val="none" w:sz="0" w:space="0" w:color="auto"/>
            <w:right w:val="none" w:sz="0" w:space="0" w:color="auto"/>
          </w:divBdr>
        </w:div>
        <w:div w:id="63336663">
          <w:marLeft w:val="0"/>
          <w:marRight w:val="0"/>
          <w:marTop w:val="0"/>
          <w:marBottom w:val="0"/>
          <w:divBdr>
            <w:top w:val="none" w:sz="0" w:space="0" w:color="auto"/>
            <w:left w:val="none" w:sz="0" w:space="0" w:color="auto"/>
            <w:bottom w:val="none" w:sz="0" w:space="0" w:color="auto"/>
            <w:right w:val="none" w:sz="0" w:space="0" w:color="auto"/>
          </w:divBdr>
        </w:div>
        <w:div w:id="1579443858">
          <w:marLeft w:val="0"/>
          <w:marRight w:val="0"/>
          <w:marTop w:val="0"/>
          <w:marBottom w:val="0"/>
          <w:divBdr>
            <w:top w:val="none" w:sz="0" w:space="0" w:color="auto"/>
            <w:left w:val="none" w:sz="0" w:space="0" w:color="auto"/>
            <w:bottom w:val="none" w:sz="0" w:space="0" w:color="auto"/>
            <w:right w:val="none" w:sz="0" w:space="0" w:color="auto"/>
          </w:divBdr>
        </w:div>
        <w:div w:id="1642953862">
          <w:marLeft w:val="0"/>
          <w:marRight w:val="0"/>
          <w:marTop w:val="0"/>
          <w:marBottom w:val="0"/>
          <w:divBdr>
            <w:top w:val="none" w:sz="0" w:space="0" w:color="auto"/>
            <w:left w:val="none" w:sz="0" w:space="0" w:color="auto"/>
            <w:bottom w:val="none" w:sz="0" w:space="0" w:color="auto"/>
            <w:right w:val="none" w:sz="0" w:space="0" w:color="auto"/>
          </w:divBdr>
        </w:div>
        <w:div w:id="259261212">
          <w:marLeft w:val="0"/>
          <w:marRight w:val="0"/>
          <w:marTop w:val="0"/>
          <w:marBottom w:val="0"/>
          <w:divBdr>
            <w:top w:val="none" w:sz="0" w:space="0" w:color="auto"/>
            <w:left w:val="none" w:sz="0" w:space="0" w:color="auto"/>
            <w:bottom w:val="none" w:sz="0" w:space="0" w:color="auto"/>
            <w:right w:val="none" w:sz="0" w:space="0" w:color="auto"/>
          </w:divBdr>
        </w:div>
        <w:div w:id="733162405">
          <w:marLeft w:val="0"/>
          <w:marRight w:val="0"/>
          <w:marTop w:val="0"/>
          <w:marBottom w:val="0"/>
          <w:divBdr>
            <w:top w:val="none" w:sz="0" w:space="0" w:color="auto"/>
            <w:left w:val="none" w:sz="0" w:space="0" w:color="auto"/>
            <w:bottom w:val="none" w:sz="0" w:space="0" w:color="auto"/>
            <w:right w:val="none" w:sz="0" w:space="0" w:color="auto"/>
          </w:divBdr>
        </w:div>
        <w:div w:id="1285505283">
          <w:marLeft w:val="0"/>
          <w:marRight w:val="0"/>
          <w:marTop w:val="0"/>
          <w:marBottom w:val="0"/>
          <w:divBdr>
            <w:top w:val="none" w:sz="0" w:space="0" w:color="auto"/>
            <w:left w:val="none" w:sz="0" w:space="0" w:color="auto"/>
            <w:bottom w:val="none" w:sz="0" w:space="0" w:color="auto"/>
            <w:right w:val="none" w:sz="0" w:space="0" w:color="auto"/>
          </w:divBdr>
        </w:div>
        <w:div w:id="48962938">
          <w:marLeft w:val="0"/>
          <w:marRight w:val="0"/>
          <w:marTop w:val="0"/>
          <w:marBottom w:val="0"/>
          <w:divBdr>
            <w:top w:val="none" w:sz="0" w:space="0" w:color="auto"/>
            <w:left w:val="none" w:sz="0" w:space="0" w:color="auto"/>
            <w:bottom w:val="none" w:sz="0" w:space="0" w:color="auto"/>
            <w:right w:val="none" w:sz="0" w:space="0" w:color="auto"/>
          </w:divBdr>
        </w:div>
        <w:div w:id="681011503">
          <w:marLeft w:val="0"/>
          <w:marRight w:val="0"/>
          <w:marTop w:val="0"/>
          <w:marBottom w:val="0"/>
          <w:divBdr>
            <w:top w:val="none" w:sz="0" w:space="0" w:color="auto"/>
            <w:left w:val="none" w:sz="0" w:space="0" w:color="auto"/>
            <w:bottom w:val="none" w:sz="0" w:space="0" w:color="auto"/>
            <w:right w:val="none" w:sz="0" w:space="0" w:color="auto"/>
          </w:divBdr>
        </w:div>
        <w:div w:id="693307474">
          <w:marLeft w:val="0"/>
          <w:marRight w:val="0"/>
          <w:marTop w:val="0"/>
          <w:marBottom w:val="0"/>
          <w:divBdr>
            <w:top w:val="none" w:sz="0" w:space="0" w:color="auto"/>
            <w:left w:val="none" w:sz="0" w:space="0" w:color="auto"/>
            <w:bottom w:val="none" w:sz="0" w:space="0" w:color="auto"/>
            <w:right w:val="none" w:sz="0" w:space="0" w:color="auto"/>
          </w:divBdr>
        </w:div>
        <w:div w:id="2084837537">
          <w:marLeft w:val="0"/>
          <w:marRight w:val="0"/>
          <w:marTop w:val="0"/>
          <w:marBottom w:val="0"/>
          <w:divBdr>
            <w:top w:val="none" w:sz="0" w:space="0" w:color="auto"/>
            <w:left w:val="none" w:sz="0" w:space="0" w:color="auto"/>
            <w:bottom w:val="none" w:sz="0" w:space="0" w:color="auto"/>
            <w:right w:val="none" w:sz="0" w:space="0" w:color="auto"/>
          </w:divBdr>
        </w:div>
        <w:div w:id="429861581">
          <w:marLeft w:val="0"/>
          <w:marRight w:val="0"/>
          <w:marTop w:val="0"/>
          <w:marBottom w:val="0"/>
          <w:divBdr>
            <w:top w:val="none" w:sz="0" w:space="0" w:color="auto"/>
            <w:left w:val="none" w:sz="0" w:space="0" w:color="auto"/>
            <w:bottom w:val="none" w:sz="0" w:space="0" w:color="auto"/>
            <w:right w:val="none" w:sz="0" w:space="0" w:color="auto"/>
          </w:divBdr>
        </w:div>
        <w:div w:id="154076135">
          <w:marLeft w:val="0"/>
          <w:marRight w:val="0"/>
          <w:marTop w:val="0"/>
          <w:marBottom w:val="0"/>
          <w:divBdr>
            <w:top w:val="none" w:sz="0" w:space="0" w:color="auto"/>
            <w:left w:val="none" w:sz="0" w:space="0" w:color="auto"/>
            <w:bottom w:val="none" w:sz="0" w:space="0" w:color="auto"/>
            <w:right w:val="none" w:sz="0" w:space="0" w:color="auto"/>
          </w:divBdr>
        </w:div>
        <w:div w:id="280839803">
          <w:marLeft w:val="0"/>
          <w:marRight w:val="0"/>
          <w:marTop w:val="0"/>
          <w:marBottom w:val="0"/>
          <w:divBdr>
            <w:top w:val="none" w:sz="0" w:space="0" w:color="auto"/>
            <w:left w:val="none" w:sz="0" w:space="0" w:color="auto"/>
            <w:bottom w:val="none" w:sz="0" w:space="0" w:color="auto"/>
            <w:right w:val="none" w:sz="0" w:space="0" w:color="auto"/>
          </w:divBdr>
        </w:div>
        <w:div w:id="423302896">
          <w:marLeft w:val="0"/>
          <w:marRight w:val="0"/>
          <w:marTop w:val="0"/>
          <w:marBottom w:val="0"/>
          <w:divBdr>
            <w:top w:val="none" w:sz="0" w:space="0" w:color="auto"/>
            <w:left w:val="none" w:sz="0" w:space="0" w:color="auto"/>
            <w:bottom w:val="none" w:sz="0" w:space="0" w:color="auto"/>
            <w:right w:val="none" w:sz="0" w:space="0" w:color="auto"/>
          </w:divBdr>
        </w:div>
        <w:div w:id="1289895526">
          <w:marLeft w:val="0"/>
          <w:marRight w:val="0"/>
          <w:marTop w:val="0"/>
          <w:marBottom w:val="0"/>
          <w:divBdr>
            <w:top w:val="none" w:sz="0" w:space="0" w:color="auto"/>
            <w:left w:val="none" w:sz="0" w:space="0" w:color="auto"/>
            <w:bottom w:val="none" w:sz="0" w:space="0" w:color="auto"/>
            <w:right w:val="none" w:sz="0" w:space="0" w:color="auto"/>
          </w:divBdr>
        </w:div>
        <w:div w:id="611783799">
          <w:marLeft w:val="0"/>
          <w:marRight w:val="0"/>
          <w:marTop w:val="0"/>
          <w:marBottom w:val="0"/>
          <w:divBdr>
            <w:top w:val="none" w:sz="0" w:space="0" w:color="auto"/>
            <w:left w:val="none" w:sz="0" w:space="0" w:color="auto"/>
            <w:bottom w:val="none" w:sz="0" w:space="0" w:color="auto"/>
            <w:right w:val="none" w:sz="0" w:space="0" w:color="auto"/>
          </w:divBdr>
        </w:div>
        <w:div w:id="1052539598">
          <w:marLeft w:val="0"/>
          <w:marRight w:val="0"/>
          <w:marTop w:val="0"/>
          <w:marBottom w:val="0"/>
          <w:divBdr>
            <w:top w:val="none" w:sz="0" w:space="0" w:color="auto"/>
            <w:left w:val="none" w:sz="0" w:space="0" w:color="auto"/>
            <w:bottom w:val="none" w:sz="0" w:space="0" w:color="auto"/>
            <w:right w:val="none" w:sz="0" w:space="0" w:color="auto"/>
          </w:divBdr>
        </w:div>
        <w:div w:id="1076708021">
          <w:marLeft w:val="0"/>
          <w:marRight w:val="0"/>
          <w:marTop w:val="0"/>
          <w:marBottom w:val="0"/>
          <w:divBdr>
            <w:top w:val="none" w:sz="0" w:space="0" w:color="auto"/>
            <w:left w:val="none" w:sz="0" w:space="0" w:color="auto"/>
            <w:bottom w:val="none" w:sz="0" w:space="0" w:color="auto"/>
            <w:right w:val="none" w:sz="0" w:space="0" w:color="auto"/>
          </w:divBdr>
        </w:div>
        <w:div w:id="1943413243">
          <w:marLeft w:val="0"/>
          <w:marRight w:val="0"/>
          <w:marTop w:val="0"/>
          <w:marBottom w:val="0"/>
          <w:divBdr>
            <w:top w:val="none" w:sz="0" w:space="0" w:color="auto"/>
            <w:left w:val="none" w:sz="0" w:space="0" w:color="auto"/>
            <w:bottom w:val="none" w:sz="0" w:space="0" w:color="auto"/>
            <w:right w:val="none" w:sz="0" w:space="0" w:color="auto"/>
          </w:divBdr>
        </w:div>
        <w:div w:id="1328366997">
          <w:marLeft w:val="0"/>
          <w:marRight w:val="0"/>
          <w:marTop w:val="0"/>
          <w:marBottom w:val="0"/>
          <w:divBdr>
            <w:top w:val="none" w:sz="0" w:space="0" w:color="auto"/>
            <w:left w:val="none" w:sz="0" w:space="0" w:color="auto"/>
            <w:bottom w:val="none" w:sz="0" w:space="0" w:color="auto"/>
            <w:right w:val="none" w:sz="0" w:space="0" w:color="auto"/>
          </w:divBdr>
        </w:div>
        <w:div w:id="1567493008">
          <w:marLeft w:val="0"/>
          <w:marRight w:val="0"/>
          <w:marTop w:val="0"/>
          <w:marBottom w:val="0"/>
          <w:divBdr>
            <w:top w:val="none" w:sz="0" w:space="0" w:color="auto"/>
            <w:left w:val="none" w:sz="0" w:space="0" w:color="auto"/>
            <w:bottom w:val="none" w:sz="0" w:space="0" w:color="auto"/>
            <w:right w:val="none" w:sz="0" w:space="0" w:color="auto"/>
          </w:divBdr>
        </w:div>
        <w:div w:id="1923640481">
          <w:marLeft w:val="0"/>
          <w:marRight w:val="0"/>
          <w:marTop w:val="0"/>
          <w:marBottom w:val="0"/>
          <w:divBdr>
            <w:top w:val="none" w:sz="0" w:space="0" w:color="auto"/>
            <w:left w:val="none" w:sz="0" w:space="0" w:color="auto"/>
            <w:bottom w:val="none" w:sz="0" w:space="0" w:color="auto"/>
            <w:right w:val="none" w:sz="0" w:space="0" w:color="auto"/>
          </w:divBdr>
        </w:div>
        <w:div w:id="95949588">
          <w:marLeft w:val="0"/>
          <w:marRight w:val="0"/>
          <w:marTop w:val="0"/>
          <w:marBottom w:val="0"/>
          <w:divBdr>
            <w:top w:val="none" w:sz="0" w:space="0" w:color="auto"/>
            <w:left w:val="none" w:sz="0" w:space="0" w:color="auto"/>
            <w:bottom w:val="none" w:sz="0" w:space="0" w:color="auto"/>
            <w:right w:val="none" w:sz="0" w:space="0" w:color="auto"/>
          </w:divBdr>
        </w:div>
        <w:div w:id="567808178">
          <w:marLeft w:val="0"/>
          <w:marRight w:val="0"/>
          <w:marTop w:val="0"/>
          <w:marBottom w:val="0"/>
          <w:divBdr>
            <w:top w:val="none" w:sz="0" w:space="0" w:color="auto"/>
            <w:left w:val="none" w:sz="0" w:space="0" w:color="auto"/>
            <w:bottom w:val="none" w:sz="0" w:space="0" w:color="auto"/>
            <w:right w:val="none" w:sz="0" w:space="0" w:color="auto"/>
          </w:divBdr>
        </w:div>
        <w:div w:id="503321066">
          <w:marLeft w:val="0"/>
          <w:marRight w:val="0"/>
          <w:marTop w:val="0"/>
          <w:marBottom w:val="0"/>
          <w:divBdr>
            <w:top w:val="none" w:sz="0" w:space="0" w:color="auto"/>
            <w:left w:val="none" w:sz="0" w:space="0" w:color="auto"/>
            <w:bottom w:val="none" w:sz="0" w:space="0" w:color="auto"/>
            <w:right w:val="none" w:sz="0" w:space="0" w:color="auto"/>
          </w:divBdr>
        </w:div>
        <w:div w:id="997075831">
          <w:marLeft w:val="0"/>
          <w:marRight w:val="0"/>
          <w:marTop w:val="0"/>
          <w:marBottom w:val="0"/>
          <w:divBdr>
            <w:top w:val="none" w:sz="0" w:space="0" w:color="auto"/>
            <w:left w:val="none" w:sz="0" w:space="0" w:color="auto"/>
            <w:bottom w:val="none" w:sz="0" w:space="0" w:color="auto"/>
            <w:right w:val="none" w:sz="0" w:space="0" w:color="auto"/>
          </w:divBdr>
        </w:div>
        <w:div w:id="1359700635">
          <w:marLeft w:val="0"/>
          <w:marRight w:val="0"/>
          <w:marTop w:val="0"/>
          <w:marBottom w:val="0"/>
          <w:divBdr>
            <w:top w:val="none" w:sz="0" w:space="0" w:color="auto"/>
            <w:left w:val="none" w:sz="0" w:space="0" w:color="auto"/>
            <w:bottom w:val="none" w:sz="0" w:space="0" w:color="auto"/>
            <w:right w:val="none" w:sz="0" w:space="0" w:color="auto"/>
          </w:divBdr>
        </w:div>
        <w:div w:id="1103572418">
          <w:marLeft w:val="0"/>
          <w:marRight w:val="0"/>
          <w:marTop w:val="0"/>
          <w:marBottom w:val="0"/>
          <w:divBdr>
            <w:top w:val="none" w:sz="0" w:space="0" w:color="auto"/>
            <w:left w:val="none" w:sz="0" w:space="0" w:color="auto"/>
            <w:bottom w:val="none" w:sz="0" w:space="0" w:color="auto"/>
            <w:right w:val="none" w:sz="0" w:space="0" w:color="auto"/>
          </w:divBdr>
        </w:div>
        <w:div w:id="300040760">
          <w:marLeft w:val="0"/>
          <w:marRight w:val="0"/>
          <w:marTop w:val="0"/>
          <w:marBottom w:val="0"/>
          <w:divBdr>
            <w:top w:val="none" w:sz="0" w:space="0" w:color="auto"/>
            <w:left w:val="none" w:sz="0" w:space="0" w:color="auto"/>
            <w:bottom w:val="none" w:sz="0" w:space="0" w:color="auto"/>
            <w:right w:val="none" w:sz="0" w:space="0" w:color="auto"/>
          </w:divBdr>
        </w:div>
        <w:div w:id="1630086111">
          <w:marLeft w:val="0"/>
          <w:marRight w:val="0"/>
          <w:marTop w:val="0"/>
          <w:marBottom w:val="0"/>
          <w:divBdr>
            <w:top w:val="none" w:sz="0" w:space="0" w:color="auto"/>
            <w:left w:val="none" w:sz="0" w:space="0" w:color="auto"/>
            <w:bottom w:val="none" w:sz="0" w:space="0" w:color="auto"/>
            <w:right w:val="none" w:sz="0" w:space="0" w:color="auto"/>
          </w:divBdr>
        </w:div>
        <w:div w:id="2059157586">
          <w:marLeft w:val="0"/>
          <w:marRight w:val="0"/>
          <w:marTop w:val="0"/>
          <w:marBottom w:val="0"/>
          <w:divBdr>
            <w:top w:val="none" w:sz="0" w:space="0" w:color="auto"/>
            <w:left w:val="none" w:sz="0" w:space="0" w:color="auto"/>
            <w:bottom w:val="none" w:sz="0" w:space="0" w:color="auto"/>
            <w:right w:val="none" w:sz="0" w:space="0" w:color="auto"/>
          </w:divBdr>
        </w:div>
        <w:div w:id="91976647">
          <w:marLeft w:val="0"/>
          <w:marRight w:val="0"/>
          <w:marTop w:val="0"/>
          <w:marBottom w:val="0"/>
          <w:divBdr>
            <w:top w:val="none" w:sz="0" w:space="0" w:color="auto"/>
            <w:left w:val="none" w:sz="0" w:space="0" w:color="auto"/>
            <w:bottom w:val="none" w:sz="0" w:space="0" w:color="auto"/>
            <w:right w:val="none" w:sz="0" w:space="0" w:color="auto"/>
          </w:divBdr>
        </w:div>
        <w:div w:id="10184695">
          <w:marLeft w:val="0"/>
          <w:marRight w:val="0"/>
          <w:marTop w:val="0"/>
          <w:marBottom w:val="0"/>
          <w:divBdr>
            <w:top w:val="none" w:sz="0" w:space="0" w:color="auto"/>
            <w:left w:val="none" w:sz="0" w:space="0" w:color="auto"/>
            <w:bottom w:val="none" w:sz="0" w:space="0" w:color="auto"/>
            <w:right w:val="none" w:sz="0" w:space="0" w:color="auto"/>
          </w:divBdr>
        </w:div>
        <w:div w:id="872840128">
          <w:marLeft w:val="0"/>
          <w:marRight w:val="0"/>
          <w:marTop w:val="0"/>
          <w:marBottom w:val="0"/>
          <w:divBdr>
            <w:top w:val="none" w:sz="0" w:space="0" w:color="auto"/>
            <w:left w:val="none" w:sz="0" w:space="0" w:color="auto"/>
            <w:bottom w:val="none" w:sz="0" w:space="0" w:color="auto"/>
            <w:right w:val="none" w:sz="0" w:space="0" w:color="auto"/>
          </w:divBdr>
        </w:div>
      </w:divsChild>
    </w:div>
    <w:div w:id="962420908">
      <w:bodyDiv w:val="1"/>
      <w:marLeft w:val="0"/>
      <w:marRight w:val="0"/>
      <w:marTop w:val="0"/>
      <w:marBottom w:val="0"/>
      <w:divBdr>
        <w:top w:val="none" w:sz="0" w:space="0" w:color="auto"/>
        <w:left w:val="none" w:sz="0" w:space="0" w:color="auto"/>
        <w:bottom w:val="none" w:sz="0" w:space="0" w:color="auto"/>
        <w:right w:val="none" w:sz="0" w:space="0" w:color="auto"/>
      </w:divBdr>
      <w:divsChild>
        <w:div w:id="1066533199">
          <w:marLeft w:val="994"/>
          <w:marRight w:val="0"/>
          <w:marTop w:val="0"/>
          <w:marBottom w:val="137"/>
          <w:divBdr>
            <w:top w:val="none" w:sz="0" w:space="0" w:color="auto"/>
            <w:left w:val="none" w:sz="0" w:space="0" w:color="auto"/>
            <w:bottom w:val="none" w:sz="0" w:space="0" w:color="auto"/>
            <w:right w:val="none" w:sz="0" w:space="0" w:color="auto"/>
          </w:divBdr>
        </w:div>
      </w:divsChild>
    </w:div>
    <w:div w:id="1078526728">
      <w:bodyDiv w:val="1"/>
      <w:marLeft w:val="0"/>
      <w:marRight w:val="0"/>
      <w:marTop w:val="0"/>
      <w:marBottom w:val="0"/>
      <w:divBdr>
        <w:top w:val="none" w:sz="0" w:space="0" w:color="auto"/>
        <w:left w:val="none" w:sz="0" w:space="0" w:color="auto"/>
        <w:bottom w:val="none" w:sz="0" w:space="0" w:color="auto"/>
        <w:right w:val="none" w:sz="0" w:space="0" w:color="auto"/>
      </w:divBdr>
    </w:div>
    <w:div w:id="1141845202">
      <w:bodyDiv w:val="1"/>
      <w:marLeft w:val="0"/>
      <w:marRight w:val="0"/>
      <w:marTop w:val="0"/>
      <w:marBottom w:val="0"/>
      <w:divBdr>
        <w:top w:val="none" w:sz="0" w:space="0" w:color="auto"/>
        <w:left w:val="none" w:sz="0" w:space="0" w:color="auto"/>
        <w:bottom w:val="none" w:sz="0" w:space="0" w:color="auto"/>
        <w:right w:val="none" w:sz="0" w:space="0" w:color="auto"/>
      </w:divBdr>
    </w:div>
    <w:div w:id="1255745412">
      <w:bodyDiv w:val="1"/>
      <w:marLeft w:val="0"/>
      <w:marRight w:val="0"/>
      <w:marTop w:val="0"/>
      <w:marBottom w:val="0"/>
      <w:divBdr>
        <w:top w:val="none" w:sz="0" w:space="0" w:color="auto"/>
        <w:left w:val="none" w:sz="0" w:space="0" w:color="auto"/>
        <w:bottom w:val="none" w:sz="0" w:space="0" w:color="auto"/>
        <w:right w:val="none" w:sz="0" w:space="0" w:color="auto"/>
      </w:divBdr>
      <w:divsChild>
        <w:div w:id="407924676">
          <w:marLeft w:val="0"/>
          <w:marRight w:val="0"/>
          <w:marTop w:val="0"/>
          <w:marBottom w:val="0"/>
          <w:divBdr>
            <w:top w:val="none" w:sz="0" w:space="0" w:color="auto"/>
            <w:left w:val="none" w:sz="0" w:space="0" w:color="auto"/>
            <w:bottom w:val="none" w:sz="0" w:space="0" w:color="auto"/>
            <w:right w:val="none" w:sz="0" w:space="0" w:color="auto"/>
          </w:divBdr>
        </w:div>
      </w:divsChild>
    </w:div>
    <w:div w:id="1338655177">
      <w:bodyDiv w:val="1"/>
      <w:marLeft w:val="0"/>
      <w:marRight w:val="0"/>
      <w:marTop w:val="0"/>
      <w:marBottom w:val="0"/>
      <w:divBdr>
        <w:top w:val="none" w:sz="0" w:space="0" w:color="auto"/>
        <w:left w:val="none" w:sz="0" w:space="0" w:color="auto"/>
        <w:bottom w:val="none" w:sz="0" w:space="0" w:color="auto"/>
        <w:right w:val="none" w:sz="0" w:space="0" w:color="auto"/>
      </w:divBdr>
      <w:divsChild>
        <w:div w:id="16153052">
          <w:marLeft w:val="0"/>
          <w:marRight w:val="0"/>
          <w:marTop w:val="0"/>
          <w:marBottom w:val="0"/>
          <w:divBdr>
            <w:top w:val="none" w:sz="0" w:space="0" w:color="auto"/>
            <w:left w:val="none" w:sz="0" w:space="0" w:color="auto"/>
            <w:bottom w:val="none" w:sz="0" w:space="0" w:color="auto"/>
            <w:right w:val="none" w:sz="0" w:space="0" w:color="auto"/>
          </w:divBdr>
        </w:div>
        <w:div w:id="67463189">
          <w:marLeft w:val="0"/>
          <w:marRight w:val="0"/>
          <w:marTop w:val="0"/>
          <w:marBottom w:val="0"/>
          <w:divBdr>
            <w:top w:val="none" w:sz="0" w:space="0" w:color="auto"/>
            <w:left w:val="none" w:sz="0" w:space="0" w:color="auto"/>
            <w:bottom w:val="none" w:sz="0" w:space="0" w:color="auto"/>
            <w:right w:val="none" w:sz="0" w:space="0" w:color="auto"/>
          </w:divBdr>
        </w:div>
        <w:div w:id="1625695731">
          <w:marLeft w:val="0"/>
          <w:marRight w:val="0"/>
          <w:marTop w:val="0"/>
          <w:marBottom w:val="0"/>
          <w:divBdr>
            <w:top w:val="none" w:sz="0" w:space="0" w:color="auto"/>
            <w:left w:val="none" w:sz="0" w:space="0" w:color="auto"/>
            <w:bottom w:val="none" w:sz="0" w:space="0" w:color="auto"/>
            <w:right w:val="none" w:sz="0" w:space="0" w:color="auto"/>
          </w:divBdr>
        </w:div>
        <w:div w:id="1898475031">
          <w:marLeft w:val="0"/>
          <w:marRight w:val="0"/>
          <w:marTop w:val="0"/>
          <w:marBottom w:val="0"/>
          <w:divBdr>
            <w:top w:val="none" w:sz="0" w:space="0" w:color="auto"/>
            <w:left w:val="none" w:sz="0" w:space="0" w:color="auto"/>
            <w:bottom w:val="none" w:sz="0" w:space="0" w:color="auto"/>
            <w:right w:val="none" w:sz="0" w:space="0" w:color="auto"/>
          </w:divBdr>
        </w:div>
        <w:div w:id="671225392">
          <w:marLeft w:val="0"/>
          <w:marRight w:val="0"/>
          <w:marTop w:val="0"/>
          <w:marBottom w:val="0"/>
          <w:divBdr>
            <w:top w:val="none" w:sz="0" w:space="0" w:color="auto"/>
            <w:left w:val="none" w:sz="0" w:space="0" w:color="auto"/>
            <w:bottom w:val="none" w:sz="0" w:space="0" w:color="auto"/>
            <w:right w:val="none" w:sz="0" w:space="0" w:color="auto"/>
          </w:divBdr>
        </w:div>
        <w:div w:id="896404816">
          <w:marLeft w:val="0"/>
          <w:marRight w:val="0"/>
          <w:marTop w:val="0"/>
          <w:marBottom w:val="0"/>
          <w:divBdr>
            <w:top w:val="none" w:sz="0" w:space="0" w:color="auto"/>
            <w:left w:val="none" w:sz="0" w:space="0" w:color="auto"/>
            <w:bottom w:val="none" w:sz="0" w:space="0" w:color="auto"/>
            <w:right w:val="none" w:sz="0" w:space="0" w:color="auto"/>
          </w:divBdr>
        </w:div>
        <w:div w:id="855311278">
          <w:marLeft w:val="0"/>
          <w:marRight w:val="0"/>
          <w:marTop w:val="0"/>
          <w:marBottom w:val="0"/>
          <w:divBdr>
            <w:top w:val="none" w:sz="0" w:space="0" w:color="auto"/>
            <w:left w:val="none" w:sz="0" w:space="0" w:color="auto"/>
            <w:bottom w:val="none" w:sz="0" w:space="0" w:color="auto"/>
            <w:right w:val="none" w:sz="0" w:space="0" w:color="auto"/>
          </w:divBdr>
        </w:div>
        <w:div w:id="641429558">
          <w:marLeft w:val="0"/>
          <w:marRight w:val="0"/>
          <w:marTop w:val="0"/>
          <w:marBottom w:val="0"/>
          <w:divBdr>
            <w:top w:val="none" w:sz="0" w:space="0" w:color="auto"/>
            <w:left w:val="none" w:sz="0" w:space="0" w:color="auto"/>
            <w:bottom w:val="none" w:sz="0" w:space="0" w:color="auto"/>
            <w:right w:val="none" w:sz="0" w:space="0" w:color="auto"/>
          </w:divBdr>
        </w:div>
        <w:div w:id="8482837">
          <w:marLeft w:val="0"/>
          <w:marRight w:val="0"/>
          <w:marTop w:val="0"/>
          <w:marBottom w:val="0"/>
          <w:divBdr>
            <w:top w:val="none" w:sz="0" w:space="0" w:color="auto"/>
            <w:left w:val="none" w:sz="0" w:space="0" w:color="auto"/>
            <w:bottom w:val="none" w:sz="0" w:space="0" w:color="auto"/>
            <w:right w:val="none" w:sz="0" w:space="0" w:color="auto"/>
          </w:divBdr>
        </w:div>
        <w:div w:id="1864440636">
          <w:marLeft w:val="0"/>
          <w:marRight w:val="0"/>
          <w:marTop w:val="0"/>
          <w:marBottom w:val="0"/>
          <w:divBdr>
            <w:top w:val="none" w:sz="0" w:space="0" w:color="auto"/>
            <w:left w:val="none" w:sz="0" w:space="0" w:color="auto"/>
            <w:bottom w:val="none" w:sz="0" w:space="0" w:color="auto"/>
            <w:right w:val="none" w:sz="0" w:space="0" w:color="auto"/>
          </w:divBdr>
        </w:div>
        <w:div w:id="866453886">
          <w:marLeft w:val="0"/>
          <w:marRight w:val="0"/>
          <w:marTop w:val="0"/>
          <w:marBottom w:val="0"/>
          <w:divBdr>
            <w:top w:val="none" w:sz="0" w:space="0" w:color="auto"/>
            <w:left w:val="none" w:sz="0" w:space="0" w:color="auto"/>
            <w:bottom w:val="none" w:sz="0" w:space="0" w:color="auto"/>
            <w:right w:val="none" w:sz="0" w:space="0" w:color="auto"/>
          </w:divBdr>
        </w:div>
        <w:div w:id="214859430">
          <w:marLeft w:val="0"/>
          <w:marRight w:val="0"/>
          <w:marTop w:val="0"/>
          <w:marBottom w:val="0"/>
          <w:divBdr>
            <w:top w:val="none" w:sz="0" w:space="0" w:color="auto"/>
            <w:left w:val="none" w:sz="0" w:space="0" w:color="auto"/>
            <w:bottom w:val="none" w:sz="0" w:space="0" w:color="auto"/>
            <w:right w:val="none" w:sz="0" w:space="0" w:color="auto"/>
          </w:divBdr>
        </w:div>
        <w:div w:id="819618821">
          <w:marLeft w:val="0"/>
          <w:marRight w:val="0"/>
          <w:marTop w:val="0"/>
          <w:marBottom w:val="0"/>
          <w:divBdr>
            <w:top w:val="none" w:sz="0" w:space="0" w:color="auto"/>
            <w:left w:val="none" w:sz="0" w:space="0" w:color="auto"/>
            <w:bottom w:val="none" w:sz="0" w:space="0" w:color="auto"/>
            <w:right w:val="none" w:sz="0" w:space="0" w:color="auto"/>
          </w:divBdr>
        </w:div>
        <w:div w:id="336274543">
          <w:marLeft w:val="0"/>
          <w:marRight w:val="0"/>
          <w:marTop w:val="0"/>
          <w:marBottom w:val="0"/>
          <w:divBdr>
            <w:top w:val="none" w:sz="0" w:space="0" w:color="auto"/>
            <w:left w:val="none" w:sz="0" w:space="0" w:color="auto"/>
            <w:bottom w:val="none" w:sz="0" w:space="0" w:color="auto"/>
            <w:right w:val="none" w:sz="0" w:space="0" w:color="auto"/>
          </w:divBdr>
        </w:div>
        <w:div w:id="1023553215">
          <w:marLeft w:val="0"/>
          <w:marRight w:val="0"/>
          <w:marTop w:val="0"/>
          <w:marBottom w:val="0"/>
          <w:divBdr>
            <w:top w:val="none" w:sz="0" w:space="0" w:color="auto"/>
            <w:left w:val="none" w:sz="0" w:space="0" w:color="auto"/>
            <w:bottom w:val="none" w:sz="0" w:space="0" w:color="auto"/>
            <w:right w:val="none" w:sz="0" w:space="0" w:color="auto"/>
          </w:divBdr>
        </w:div>
        <w:div w:id="1601058815">
          <w:marLeft w:val="0"/>
          <w:marRight w:val="0"/>
          <w:marTop w:val="0"/>
          <w:marBottom w:val="0"/>
          <w:divBdr>
            <w:top w:val="none" w:sz="0" w:space="0" w:color="auto"/>
            <w:left w:val="none" w:sz="0" w:space="0" w:color="auto"/>
            <w:bottom w:val="none" w:sz="0" w:space="0" w:color="auto"/>
            <w:right w:val="none" w:sz="0" w:space="0" w:color="auto"/>
          </w:divBdr>
        </w:div>
        <w:div w:id="78215058">
          <w:marLeft w:val="0"/>
          <w:marRight w:val="0"/>
          <w:marTop w:val="0"/>
          <w:marBottom w:val="0"/>
          <w:divBdr>
            <w:top w:val="none" w:sz="0" w:space="0" w:color="auto"/>
            <w:left w:val="none" w:sz="0" w:space="0" w:color="auto"/>
            <w:bottom w:val="none" w:sz="0" w:space="0" w:color="auto"/>
            <w:right w:val="none" w:sz="0" w:space="0" w:color="auto"/>
          </w:divBdr>
        </w:div>
        <w:div w:id="140389058">
          <w:marLeft w:val="0"/>
          <w:marRight w:val="0"/>
          <w:marTop w:val="0"/>
          <w:marBottom w:val="0"/>
          <w:divBdr>
            <w:top w:val="none" w:sz="0" w:space="0" w:color="auto"/>
            <w:left w:val="none" w:sz="0" w:space="0" w:color="auto"/>
            <w:bottom w:val="none" w:sz="0" w:space="0" w:color="auto"/>
            <w:right w:val="none" w:sz="0" w:space="0" w:color="auto"/>
          </w:divBdr>
        </w:div>
        <w:div w:id="418988488">
          <w:marLeft w:val="0"/>
          <w:marRight w:val="0"/>
          <w:marTop w:val="0"/>
          <w:marBottom w:val="0"/>
          <w:divBdr>
            <w:top w:val="none" w:sz="0" w:space="0" w:color="auto"/>
            <w:left w:val="none" w:sz="0" w:space="0" w:color="auto"/>
            <w:bottom w:val="none" w:sz="0" w:space="0" w:color="auto"/>
            <w:right w:val="none" w:sz="0" w:space="0" w:color="auto"/>
          </w:divBdr>
        </w:div>
        <w:div w:id="1727022641">
          <w:marLeft w:val="0"/>
          <w:marRight w:val="0"/>
          <w:marTop w:val="0"/>
          <w:marBottom w:val="0"/>
          <w:divBdr>
            <w:top w:val="none" w:sz="0" w:space="0" w:color="auto"/>
            <w:left w:val="none" w:sz="0" w:space="0" w:color="auto"/>
            <w:bottom w:val="none" w:sz="0" w:space="0" w:color="auto"/>
            <w:right w:val="none" w:sz="0" w:space="0" w:color="auto"/>
          </w:divBdr>
        </w:div>
        <w:div w:id="525482469">
          <w:marLeft w:val="0"/>
          <w:marRight w:val="0"/>
          <w:marTop w:val="0"/>
          <w:marBottom w:val="0"/>
          <w:divBdr>
            <w:top w:val="none" w:sz="0" w:space="0" w:color="auto"/>
            <w:left w:val="none" w:sz="0" w:space="0" w:color="auto"/>
            <w:bottom w:val="none" w:sz="0" w:space="0" w:color="auto"/>
            <w:right w:val="none" w:sz="0" w:space="0" w:color="auto"/>
          </w:divBdr>
        </w:div>
        <w:div w:id="194006006">
          <w:marLeft w:val="0"/>
          <w:marRight w:val="0"/>
          <w:marTop w:val="0"/>
          <w:marBottom w:val="0"/>
          <w:divBdr>
            <w:top w:val="none" w:sz="0" w:space="0" w:color="auto"/>
            <w:left w:val="none" w:sz="0" w:space="0" w:color="auto"/>
            <w:bottom w:val="none" w:sz="0" w:space="0" w:color="auto"/>
            <w:right w:val="none" w:sz="0" w:space="0" w:color="auto"/>
          </w:divBdr>
        </w:div>
        <w:div w:id="496531893">
          <w:marLeft w:val="0"/>
          <w:marRight w:val="0"/>
          <w:marTop w:val="0"/>
          <w:marBottom w:val="0"/>
          <w:divBdr>
            <w:top w:val="none" w:sz="0" w:space="0" w:color="auto"/>
            <w:left w:val="none" w:sz="0" w:space="0" w:color="auto"/>
            <w:bottom w:val="none" w:sz="0" w:space="0" w:color="auto"/>
            <w:right w:val="none" w:sz="0" w:space="0" w:color="auto"/>
          </w:divBdr>
        </w:div>
        <w:div w:id="1359938098">
          <w:marLeft w:val="0"/>
          <w:marRight w:val="0"/>
          <w:marTop w:val="0"/>
          <w:marBottom w:val="0"/>
          <w:divBdr>
            <w:top w:val="none" w:sz="0" w:space="0" w:color="auto"/>
            <w:left w:val="none" w:sz="0" w:space="0" w:color="auto"/>
            <w:bottom w:val="none" w:sz="0" w:space="0" w:color="auto"/>
            <w:right w:val="none" w:sz="0" w:space="0" w:color="auto"/>
          </w:divBdr>
        </w:div>
        <w:div w:id="1105616463">
          <w:marLeft w:val="0"/>
          <w:marRight w:val="0"/>
          <w:marTop w:val="0"/>
          <w:marBottom w:val="0"/>
          <w:divBdr>
            <w:top w:val="none" w:sz="0" w:space="0" w:color="auto"/>
            <w:left w:val="none" w:sz="0" w:space="0" w:color="auto"/>
            <w:bottom w:val="none" w:sz="0" w:space="0" w:color="auto"/>
            <w:right w:val="none" w:sz="0" w:space="0" w:color="auto"/>
          </w:divBdr>
        </w:div>
        <w:div w:id="917255651">
          <w:marLeft w:val="0"/>
          <w:marRight w:val="0"/>
          <w:marTop w:val="0"/>
          <w:marBottom w:val="0"/>
          <w:divBdr>
            <w:top w:val="none" w:sz="0" w:space="0" w:color="auto"/>
            <w:left w:val="none" w:sz="0" w:space="0" w:color="auto"/>
            <w:bottom w:val="none" w:sz="0" w:space="0" w:color="auto"/>
            <w:right w:val="none" w:sz="0" w:space="0" w:color="auto"/>
          </w:divBdr>
        </w:div>
        <w:div w:id="1592355529">
          <w:marLeft w:val="0"/>
          <w:marRight w:val="0"/>
          <w:marTop w:val="0"/>
          <w:marBottom w:val="0"/>
          <w:divBdr>
            <w:top w:val="none" w:sz="0" w:space="0" w:color="auto"/>
            <w:left w:val="none" w:sz="0" w:space="0" w:color="auto"/>
            <w:bottom w:val="none" w:sz="0" w:space="0" w:color="auto"/>
            <w:right w:val="none" w:sz="0" w:space="0" w:color="auto"/>
          </w:divBdr>
        </w:div>
        <w:div w:id="929200892">
          <w:marLeft w:val="0"/>
          <w:marRight w:val="0"/>
          <w:marTop w:val="0"/>
          <w:marBottom w:val="0"/>
          <w:divBdr>
            <w:top w:val="none" w:sz="0" w:space="0" w:color="auto"/>
            <w:left w:val="none" w:sz="0" w:space="0" w:color="auto"/>
            <w:bottom w:val="none" w:sz="0" w:space="0" w:color="auto"/>
            <w:right w:val="none" w:sz="0" w:space="0" w:color="auto"/>
          </w:divBdr>
        </w:div>
        <w:div w:id="562910455">
          <w:marLeft w:val="0"/>
          <w:marRight w:val="0"/>
          <w:marTop w:val="0"/>
          <w:marBottom w:val="0"/>
          <w:divBdr>
            <w:top w:val="none" w:sz="0" w:space="0" w:color="auto"/>
            <w:left w:val="none" w:sz="0" w:space="0" w:color="auto"/>
            <w:bottom w:val="none" w:sz="0" w:space="0" w:color="auto"/>
            <w:right w:val="none" w:sz="0" w:space="0" w:color="auto"/>
          </w:divBdr>
        </w:div>
        <w:div w:id="612713584">
          <w:marLeft w:val="0"/>
          <w:marRight w:val="0"/>
          <w:marTop w:val="0"/>
          <w:marBottom w:val="0"/>
          <w:divBdr>
            <w:top w:val="none" w:sz="0" w:space="0" w:color="auto"/>
            <w:left w:val="none" w:sz="0" w:space="0" w:color="auto"/>
            <w:bottom w:val="none" w:sz="0" w:space="0" w:color="auto"/>
            <w:right w:val="none" w:sz="0" w:space="0" w:color="auto"/>
          </w:divBdr>
        </w:div>
        <w:div w:id="2027291962">
          <w:marLeft w:val="0"/>
          <w:marRight w:val="0"/>
          <w:marTop w:val="0"/>
          <w:marBottom w:val="0"/>
          <w:divBdr>
            <w:top w:val="none" w:sz="0" w:space="0" w:color="auto"/>
            <w:left w:val="none" w:sz="0" w:space="0" w:color="auto"/>
            <w:bottom w:val="none" w:sz="0" w:space="0" w:color="auto"/>
            <w:right w:val="none" w:sz="0" w:space="0" w:color="auto"/>
          </w:divBdr>
        </w:div>
        <w:div w:id="277226726">
          <w:marLeft w:val="0"/>
          <w:marRight w:val="0"/>
          <w:marTop w:val="0"/>
          <w:marBottom w:val="0"/>
          <w:divBdr>
            <w:top w:val="none" w:sz="0" w:space="0" w:color="auto"/>
            <w:left w:val="none" w:sz="0" w:space="0" w:color="auto"/>
            <w:bottom w:val="none" w:sz="0" w:space="0" w:color="auto"/>
            <w:right w:val="none" w:sz="0" w:space="0" w:color="auto"/>
          </w:divBdr>
        </w:div>
        <w:div w:id="1213882050">
          <w:marLeft w:val="0"/>
          <w:marRight w:val="0"/>
          <w:marTop w:val="0"/>
          <w:marBottom w:val="0"/>
          <w:divBdr>
            <w:top w:val="none" w:sz="0" w:space="0" w:color="auto"/>
            <w:left w:val="none" w:sz="0" w:space="0" w:color="auto"/>
            <w:bottom w:val="none" w:sz="0" w:space="0" w:color="auto"/>
            <w:right w:val="none" w:sz="0" w:space="0" w:color="auto"/>
          </w:divBdr>
        </w:div>
        <w:div w:id="630326603">
          <w:marLeft w:val="0"/>
          <w:marRight w:val="0"/>
          <w:marTop w:val="0"/>
          <w:marBottom w:val="0"/>
          <w:divBdr>
            <w:top w:val="none" w:sz="0" w:space="0" w:color="auto"/>
            <w:left w:val="none" w:sz="0" w:space="0" w:color="auto"/>
            <w:bottom w:val="none" w:sz="0" w:space="0" w:color="auto"/>
            <w:right w:val="none" w:sz="0" w:space="0" w:color="auto"/>
          </w:divBdr>
        </w:div>
        <w:div w:id="1734354793">
          <w:marLeft w:val="0"/>
          <w:marRight w:val="0"/>
          <w:marTop w:val="0"/>
          <w:marBottom w:val="0"/>
          <w:divBdr>
            <w:top w:val="none" w:sz="0" w:space="0" w:color="auto"/>
            <w:left w:val="none" w:sz="0" w:space="0" w:color="auto"/>
            <w:bottom w:val="none" w:sz="0" w:space="0" w:color="auto"/>
            <w:right w:val="none" w:sz="0" w:space="0" w:color="auto"/>
          </w:divBdr>
        </w:div>
        <w:div w:id="1658461795">
          <w:marLeft w:val="0"/>
          <w:marRight w:val="0"/>
          <w:marTop w:val="0"/>
          <w:marBottom w:val="0"/>
          <w:divBdr>
            <w:top w:val="none" w:sz="0" w:space="0" w:color="auto"/>
            <w:left w:val="none" w:sz="0" w:space="0" w:color="auto"/>
            <w:bottom w:val="none" w:sz="0" w:space="0" w:color="auto"/>
            <w:right w:val="none" w:sz="0" w:space="0" w:color="auto"/>
          </w:divBdr>
        </w:div>
        <w:div w:id="1476485977">
          <w:marLeft w:val="0"/>
          <w:marRight w:val="0"/>
          <w:marTop w:val="0"/>
          <w:marBottom w:val="0"/>
          <w:divBdr>
            <w:top w:val="none" w:sz="0" w:space="0" w:color="auto"/>
            <w:left w:val="none" w:sz="0" w:space="0" w:color="auto"/>
            <w:bottom w:val="none" w:sz="0" w:space="0" w:color="auto"/>
            <w:right w:val="none" w:sz="0" w:space="0" w:color="auto"/>
          </w:divBdr>
        </w:div>
        <w:div w:id="1080255853">
          <w:marLeft w:val="0"/>
          <w:marRight w:val="0"/>
          <w:marTop w:val="0"/>
          <w:marBottom w:val="0"/>
          <w:divBdr>
            <w:top w:val="none" w:sz="0" w:space="0" w:color="auto"/>
            <w:left w:val="none" w:sz="0" w:space="0" w:color="auto"/>
            <w:bottom w:val="none" w:sz="0" w:space="0" w:color="auto"/>
            <w:right w:val="none" w:sz="0" w:space="0" w:color="auto"/>
          </w:divBdr>
        </w:div>
        <w:div w:id="1594775784">
          <w:marLeft w:val="0"/>
          <w:marRight w:val="0"/>
          <w:marTop w:val="0"/>
          <w:marBottom w:val="0"/>
          <w:divBdr>
            <w:top w:val="none" w:sz="0" w:space="0" w:color="auto"/>
            <w:left w:val="none" w:sz="0" w:space="0" w:color="auto"/>
            <w:bottom w:val="none" w:sz="0" w:space="0" w:color="auto"/>
            <w:right w:val="none" w:sz="0" w:space="0" w:color="auto"/>
          </w:divBdr>
        </w:div>
        <w:div w:id="205803303">
          <w:marLeft w:val="0"/>
          <w:marRight w:val="0"/>
          <w:marTop w:val="0"/>
          <w:marBottom w:val="0"/>
          <w:divBdr>
            <w:top w:val="none" w:sz="0" w:space="0" w:color="auto"/>
            <w:left w:val="none" w:sz="0" w:space="0" w:color="auto"/>
            <w:bottom w:val="none" w:sz="0" w:space="0" w:color="auto"/>
            <w:right w:val="none" w:sz="0" w:space="0" w:color="auto"/>
          </w:divBdr>
        </w:div>
        <w:div w:id="865292007">
          <w:marLeft w:val="0"/>
          <w:marRight w:val="0"/>
          <w:marTop w:val="0"/>
          <w:marBottom w:val="0"/>
          <w:divBdr>
            <w:top w:val="none" w:sz="0" w:space="0" w:color="auto"/>
            <w:left w:val="none" w:sz="0" w:space="0" w:color="auto"/>
            <w:bottom w:val="none" w:sz="0" w:space="0" w:color="auto"/>
            <w:right w:val="none" w:sz="0" w:space="0" w:color="auto"/>
          </w:divBdr>
        </w:div>
        <w:div w:id="1048341846">
          <w:marLeft w:val="0"/>
          <w:marRight w:val="0"/>
          <w:marTop w:val="0"/>
          <w:marBottom w:val="0"/>
          <w:divBdr>
            <w:top w:val="none" w:sz="0" w:space="0" w:color="auto"/>
            <w:left w:val="none" w:sz="0" w:space="0" w:color="auto"/>
            <w:bottom w:val="none" w:sz="0" w:space="0" w:color="auto"/>
            <w:right w:val="none" w:sz="0" w:space="0" w:color="auto"/>
          </w:divBdr>
        </w:div>
        <w:div w:id="1900087559">
          <w:marLeft w:val="0"/>
          <w:marRight w:val="0"/>
          <w:marTop w:val="0"/>
          <w:marBottom w:val="0"/>
          <w:divBdr>
            <w:top w:val="none" w:sz="0" w:space="0" w:color="auto"/>
            <w:left w:val="none" w:sz="0" w:space="0" w:color="auto"/>
            <w:bottom w:val="none" w:sz="0" w:space="0" w:color="auto"/>
            <w:right w:val="none" w:sz="0" w:space="0" w:color="auto"/>
          </w:divBdr>
        </w:div>
        <w:div w:id="1827553002">
          <w:marLeft w:val="0"/>
          <w:marRight w:val="0"/>
          <w:marTop w:val="0"/>
          <w:marBottom w:val="0"/>
          <w:divBdr>
            <w:top w:val="none" w:sz="0" w:space="0" w:color="auto"/>
            <w:left w:val="none" w:sz="0" w:space="0" w:color="auto"/>
            <w:bottom w:val="none" w:sz="0" w:space="0" w:color="auto"/>
            <w:right w:val="none" w:sz="0" w:space="0" w:color="auto"/>
          </w:divBdr>
        </w:div>
        <w:div w:id="396559115">
          <w:marLeft w:val="0"/>
          <w:marRight w:val="0"/>
          <w:marTop w:val="0"/>
          <w:marBottom w:val="0"/>
          <w:divBdr>
            <w:top w:val="none" w:sz="0" w:space="0" w:color="auto"/>
            <w:left w:val="none" w:sz="0" w:space="0" w:color="auto"/>
            <w:bottom w:val="none" w:sz="0" w:space="0" w:color="auto"/>
            <w:right w:val="none" w:sz="0" w:space="0" w:color="auto"/>
          </w:divBdr>
        </w:div>
        <w:div w:id="1002393177">
          <w:marLeft w:val="0"/>
          <w:marRight w:val="0"/>
          <w:marTop w:val="0"/>
          <w:marBottom w:val="0"/>
          <w:divBdr>
            <w:top w:val="none" w:sz="0" w:space="0" w:color="auto"/>
            <w:left w:val="none" w:sz="0" w:space="0" w:color="auto"/>
            <w:bottom w:val="none" w:sz="0" w:space="0" w:color="auto"/>
            <w:right w:val="none" w:sz="0" w:space="0" w:color="auto"/>
          </w:divBdr>
        </w:div>
        <w:div w:id="642278585">
          <w:marLeft w:val="0"/>
          <w:marRight w:val="0"/>
          <w:marTop w:val="0"/>
          <w:marBottom w:val="0"/>
          <w:divBdr>
            <w:top w:val="none" w:sz="0" w:space="0" w:color="auto"/>
            <w:left w:val="none" w:sz="0" w:space="0" w:color="auto"/>
            <w:bottom w:val="none" w:sz="0" w:space="0" w:color="auto"/>
            <w:right w:val="none" w:sz="0" w:space="0" w:color="auto"/>
          </w:divBdr>
        </w:div>
        <w:div w:id="1431967320">
          <w:marLeft w:val="0"/>
          <w:marRight w:val="0"/>
          <w:marTop w:val="0"/>
          <w:marBottom w:val="0"/>
          <w:divBdr>
            <w:top w:val="none" w:sz="0" w:space="0" w:color="auto"/>
            <w:left w:val="none" w:sz="0" w:space="0" w:color="auto"/>
            <w:bottom w:val="none" w:sz="0" w:space="0" w:color="auto"/>
            <w:right w:val="none" w:sz="0" w:space="0" w:color="auto"/>
          </w:divBdr>
        </w:div>
        <w:div w:id="1986427008">
          <w:marLeft w:val="0"/>
          <w:marRight w:val="0"/>
          <w:marTop w:val="0"/>
          <w:marBottom w:val="0"/>
          <w:divBdr>
            <w:top w:val="none" w:sz="0" w:space="0" w:color="auto"/>
            <w:left w:val="none" w:sz="0" w:space="0" w:color="auto"/>
            <w:bottom w:val="none" w:sz="0" w:space="0" w:color="auto"/>
            <w:right w:val="none" w:sz="0" w:space="0" w:color="auto"/>
          </w:divBdr>
        </w:div>
        <w:div w:id="441845070">
          <w:marLeft w:val="0"/>
          <w:marRight w:val="0"/>
          <w:marTop w:val="0"/>
          <w:marBottom w:val="0"/>
          <w:divBdr>
            <w:top w:val="none" w:sz="0" w:space="0" w:color="auto"/>
            <w:left w:val="none" w:sz="0" w:space="0" w:color="auto"/>
            <w:bottom w:val="none" w:sz="0" w:space="0" w:color="auto"/>
            <w:right w:val="none" w:sz="0" w:space="0" w:color="auto"/>
          </w:divBdr>
        </w:div>
        <w:div w:id="778722587">
          <w:marLeft w:val="0"/>
          <w:marRight w:val="0"/>
          <w:marTop w:val="0"/>
          <w:marBottom w:val="0"/>
          <w:divBdr>
            <w:top w:val="none" w:sz="0" w:space="0" w:color="auto"/>
            <w:left w:val="none" w:sz="0" w:space="0" w:color="auto"/>
            <w:bottom w:val="none" w:sz="0" w:space="0" w:color="auto"/>
            <w:right w:val="none" w:sz="0" w:space="0" w:color="auto"/>
          </w:divBdr>
        </w:div>
        <w:div w:id="1666275034">
          <w:marLeft w:val="0"/>
          <w:marRight w:val="0"/>
          <w:marTop w:val="0"/>
          <w:marBottom w:val="0"/>
          <w:divBdr>
            <w:top w:val="none" w:sz="0" w:space="0" w:color="auto"/>
            <w:left w:val="none" w:sz="0" w:space="0" w:color="auto"/>
            <w:bottom w:val="none" w:sz="0" w:space="0" w:color="auto"/>
            <w:right w:val="none" w:sz="0" w:space="0" w:color="auto"/>
          </w:divBdr>
        </w:div>
        <w:div w:id="2060861085">
          <w:marLeft w:val="0"/>
          <w:marRight w:val="0"/>
          <w:marTop w:val="0"/>
          <w:marBottom w:val="0"/>
          <w:divBdr>
            <w:top w:val="none" w:sz="0" w:space="0" w:color="auto"/>
            <w:left w:val="none" w:sz="0" w:space="0" w:color="auto"/>
            <w:bottom w:val="none" w:sz="0" w:space="0" w:color="auto"/>
            <w:right w:val="none" w:sz="0" w:space="0" w:color="auto"/>
          </w:divBdr>
        </w:div>
        <w:div w:id="1259561599">
          <w:marLeft w:val="0"/>
          <w:marRight w:val="0"/>
          <w:marTop w:val="0"/>
          <w:marBottom w:val="0"/>
          <w:divBdr>
            <w:top w:val="none" w:sz="0" w:space="0" w:color="auto"/>
            <w:left w:val="none" w:sz="0" w:space="0" w:color="auto"/>
            <w:bottom w:val="none" w:sz="0" w:space="0" w:color="auto"/>
            <w:right w:val="none" w:sz="0" w:space="0" w:color="auto"/>
          </w:divBdr>
        </w:div>
        <w:div w:id="2097440255">
          <w:marLeft w:val="0"/>
          <w:marRight w:val="0"/>
          <w:marTop w:val="0"/>
          <w:marBottom w:val="0"/>
          <w:divBdr>
            <w:top w:val="none" w:sz="0" w:space="0" w:color="auto"/>
            <w:left w:val="none" w:sz="0" w:space="0" w:color="auto"/>
            <w:bottom w:val="none" w:sz="0" w:space="0" w:color="auto"/>
            <w:right w:val="none" w:sz="0" w:space="0" w:color="auto"/>
          </w:divBdr>
        </w:div>
        <w:div w:id="631911865">
          <w:marLeft w:val="0"/>
          <w:marRight w:val="0"/>
          <w:marTop w:val="0"/>
          <w:marBottom w:val="0"/>
          <w:divBdr>
            <w:top w:val="none" w:sz="0" w:space="0" w:color="auto"/>
            <w:left w:val="none" w:sz="0" w:space="0" w:color="auto"/>
            <w:bottom w:val="none" w:sz="0" w:space="0" w:color="auto"/>
            <w:right w:val="none" w:sz="0" w:space="0" w:color="auto"/>
          </w:divBdr>
        </w:div>
        <w:div w:id="441464482">
          <w:marLeft w:val="0"/>
          <w:marRight w:val="0"/>
          <w:marTop w:val="0"/>
          <w:marBottom w:val="0"/>
          <w:divBdr>
            <w:top w:val="none" w:sz="0" w:space="0" w:color="auto"/>
            <w:left w:val="none" w:sz="0" w:space="0" w:color="auto"/>
            <w:bottom w:val="none" w:sz="0" w:space="0" w:color="auto"/>
            <w:right w:val="none" w:sz="0" w:space="0" w:color="auto"/>
          </w:divBdr>
        </w:div>
        <w:div w:id="659500124">
          <w:marLeft w:val="0"/>
          <w:marRight w:val="0"/>
          <w:marTop w:val="0"/>
          <w:marBottom w:val="0"/>
          <w:divBdr>
            <w:top w:val="none" w:sz="0" w:space="0" w:color="auto"/>
            <w:left w:val="none" w:sz="0" w:space="0" w:color="auto"/>
            <w:bottom w:val="none" w:sz="0" w:space="0" w:color="auto"/>
            <w:right w:val="none" w:sz="0" w:space="0" w:color="auto"/>
          </w:divBdr>
        </w:div>
        <w:div w:id="511453773">
          <w:marLeft w:val="0"/>
          <w:marRight w:val="0"/>
          <w:marTop w:val="0"/>
          <w:marBottom w:val="0"/>
          <w:divBdr>
            <w:top w:val="none" w:sz="0" w:space="0" w:color="auto"/>
            <w:left w:val="none" w:sz="0" w:space="0" w:color="auto"/>
            <w:bottom w:val="none" w:sz="0" w:space="0" w:color="auto"/>
            <w:right w:val="none" w:sz="0" w:space="0" w:color="auto"/>
          </w:divBdr>
        </w:div>
        <w:div w:id="1236282045">
          <w:marLeft w:val="0"/>
          <w:marRight w:val="0"/>
          <w:marTop w:val="0"/>
          <w:marBottom w:val="0"/>
          <w:divBdr>
            <w:top w:val="none" w:sz="0" w:space="0" w:color="auto"/>
            <w:left w:val="none" w:sz="0" w:space="0" w:color="auto"/>
            <w:bottom w:val="none" w:sz="0" w:space="0" w:color="auto"/>
            <w:right w:val="none" w:sz="0" w:space="0" w:color="auto"/>
          </w:divBdr>
        </w:div>
        <w:div w:id="1725719150">
          <w:marLeft w:val="0"/>
          <w:marRight w:val="0"/>
          <w:marTop w:val="0"/>
          <w:marBottom w:val="0"/>
          <w:divBdr>
            <w:top w:val="none" w:sz="0" w:space="0" w:color="auto"/>
            <w:left w:val="none" w:sz="0" w:space="0" w:color="auto"/>
            <w:bottom w:val="none" w:sz="0" w:space="0" w:color="auto"/>
            <w:right w:val="none" w:sz="0" w:space="0" w:color="auto"/>
          </w:divBdr>
        </w:div>
        <w:div w:id="1312758381">
          <w:marLeft w:val="0"/>
          <w:marRight w:val="0"/>
          <w:marTop w:val="0"/>
          <w:marBottom w:val="0"/>
          <w:divBdr>
            <w:top w:val="none" w:sz="0" w:space="0" w:color="auto"/>
            <w:left w:val="none" w:sz="0" w:space="0" w:color="auto"/>
            <w:bottom w:val="none" w:sz="0" w:space="0" w:color="auto"/>
            <w:right w:val="none" w:sz="0" w:space="0" w:color="auto"/>
          </w:divBdr>
        </w:div>
        <w:div w:id="1053240231">
          <w:marLeft w:val="0"/>
          <w:marRight w:val="0"/>
          <w:marTop w:val="0"/>
          <w:marBottom w:val="0"/>
          <w:divBdr>
            <w:top w:val="none" w:sz="0" w:space="0" w:color="auto"/>
            <w:left w:val="none" w:sz="0" w:space="0" w:color="auto"/>
            <w:bottom w:val="none" w:sz="0" w:space="0" w:color="auto"/>
            <w:right w:val="none" w:sz="0" w:space="0" w:color="auto"/>
          </w:divBdr>
        </w:div>
        <w:div w:id="53899314">
          <w:marLeft w:val="0"/>
          <w:marRight w:val="0"/>
          <w:marTop w:val="0"/>
          <w:marBottom w:val="0"/>
          <w:divBdr>
            <w:top w:val="none" w:sz="0" w:space="0" w:color="auto"/>
            <w:left w:val="none" w:sz="0" w:space="0" w:color="auto"/>
            <w:bottom w:val="none" w:sz="0" w:space="0" w:color="auto"/>
            <w:right w:val="none" w:sz="0" w:space="0" w:color="auto"/>
          </w:divBdr>
        </w:div>
        <w:div w:id="1028532133">
          <w:marLeft w:val="0"/>
          <w:marRight w:val="0"/>
          <w:marTop w:val="0"/>
          <w:marBottom w:val="0"/>
          <w:divBdr>
            <w:top w:val="none" w:sz="0" w:space="0" w:color="auto"/>
            <w:left w:val="none" w:sz="0" w:space="0" w:color="auto"/>
            <w:bottom w:val="none" w:sz="0" w:space="0" w:color="auto"/>
            <w:right w:val="none" w:sz="0" w:space="0" w:color="auto"/>
          </w:divBdr>
        </w:div>
        <w:div w:id="1428186513">
          <w:marLeft w:val="0"/>
          <w:marRight w:val="0"/>
          <w:marTop w:val="0"/>
          <w:marBottom w:val="0"/>
          <w:divBdr>
            <w:top w:val="none" w:sz="0" w:space="0" w:color="auto"/>
            <w:left w:val="none" w:sz="0" w:space="0" w:color="auto"/>
            <w:bottom w:val="none" w:sz="0" w:space="0" w:color="auto"/>
            <w:right w:val="none" w:sz="0" w:space="0" w:color="auto"/>
          </w:divBdr>
        </w:div>
        <w:div w:id="339428155">
          <w:marLeft w:val="0"/>
          <w:marRight w:val="0"/>
          <w:marTop w:val="0"/>
          <w:marBottom w:val="0"/>
          <w:divBdr>
            <w:top w:val="none" w:sz="0" w:space="0" w:color="auto"/>
            <w:left w:val="none" w:sz="0" w:space="0" w:color="auto"/>
            <w:bottom w:val="none" w:sz="0" w:space="0" w:color="auto"/>
            <w:right w:val="none" w:sz="0" w:space="0" w:color="auto"/>
          </w:divBdr>
        </w:div>
        <w:div w:id="720592216">
          <w:marLeft w:val="0"/>
          <w:marRight w:val="0"/>
          <w:marTop w:val="0"/>
          <w:marBottom w:val="0"/>
          <w:divBdr>
            <w:top w:val="none" w:sz="0" w:space="0" w:color="auto"/>
            <w:left w:val="none" w:sz="0" w:space="0" w:color="auto"/>
            <w:bottom w:val="none" w:sz="0" w:space="0" w:color="auto"/>
            <w:right w:val="none" w:sz="0" w:space="0" w:color="auto"/>
          </w:divBdr>
        </w:div>
        <w:div w:id="753167717">
          <w:marLeft w:val="0"/>
          <w:marRight w:val="0"/>
          <w:marTop w:val="0"/>
          <w:marBottom w:val="0"/>
          <w:divBdr>
            <w:top w:val="none" w:sz="0" w:space="0" w:color="auto"/>
            <w:left w:val="none" w:sz="0" w:space="0" w:color="auto"/>
            <w:bottom w:val="none" w:sz="0" w:space="0" w:color="auto"/>
            <w:right w:val="none" w:sz="0" w:space="0" w:color="auto"/>
          </w:divBdr>
        </w:div>
        <w:div w:id="1544514969">
          <w:marLeft w:val="0"/>
          <w:marRight w:val="0"/>
          <w:marTop w:val="0"/>
          <w:marBottom w:val="0"/>
          <w:divBdr>
            <w:top w:val="none" w:sz="0" w:space="0" w:color="auto"/>
            <w:left w:val="none" w:sz="0" w:space="0" w:color="auto"/>
            <w:bottom w:val="none" w:sz="0" w:space="0" w:color="auto"/>
            <w:right w:val="none" w:sz="0" w:space="0" w:color="auto"/>
          </w:divBdr>
        </w:div>
        <w:div w:id="1901749986">
          <w:marLeft w:val="0"/>
          <w:marRight w:val="0"/>
          <w:marTop w:val="0"/>
          <w:marBottom w:val="0"/>
          <w:divBdr>
            <w:top w:val="none" w:sz="0" w:space="0" w:color="auto"/>
            <w:left w:val="none" w:sz="0" w:space="0" w:color="auto"/>
            <w:bottom w:val="none" w:sz="0" w:space="0" w:color="auto"/>
            <w:right w:val="none" w:sz="0" w:space="0" w:color="auto"/>
          </w:divBdr>
        </w:div>
        <w:div w:id="1830974121">
          <w:marLeft w:val="0"/>
          <w:marRight w:val="0"/>
          <w:marTop w:val="0"/>
          <w:marBottom w:val="0"/>
          <w:divBdr>
            <w:top w:val="none" w:sz="0" w:space="0" w:color="auto"/>
            <w:left w:val="none" w:sz="0" w:space="0" w:color="auto"/>
            <w:bottom w:val="none" w:sz="0" w:space="0" w:color="auto"/>
            <w:right w:val="none" w:sz="0" w:space="0" w:color="auto"/>
          </w:divBdr>
        </w:div>
        <w:div w:id="1619483304">
          <w:marLeft w:val="0"/>
          <w:marRight w:val="0"/>
          <w:marTop w:val="0"/>
          <w:marBottom w:val="0"/>
          <w:divBdr>
            <w:top w:val="none" w:sz="0" w:space="0" w:color="auto"/>
            <w:left w:val="none" w:sz="0" w:space="0" w:color="auto"/>
            <w:bottom w:val="none" w:sz="0" w:space="0" w:color="auto"/>
            <w:right w:val="none" w:sz="0" w:space="0" w:color="auto"/>
          </w:divBdr>
        </w:div>
        <w:div w:id="1650093315">
          <w:marLeft w:val="0"/>
          <w:marRight w:val="0"/>
          <w:marTop w:val="0"/>
          <w:marBottom w:val="0"/>
          <w:divBdr>
            <w:top w:val="none" w:sz="0" w:space="0" w:color="auto"/>
            <w:left w:val="none" w:sz="0" w:space="0" w:color="auto"/>
            <w:bottom w:val="none" w:sz="0" w:space="0" w:color="auto"/>
            <w:right w:val="none" w:sz="0" w:space="0" w:color="auto"/>
          </w:divBdr>
        </w:div>
        <w:div w:id="602617238">
          <w:marLeft w:val="0"/>
          <w:marRight w:val="0"/>
          <w:marTop w:val="0"/>
          <w:marBottom w:val="0"/>
          <w:divBdr>
            <w:top w:val="none" w:sz="0" w:space="0" w:color="auto"/>
            <w:left w:val="none" w:sz="0" w:space="0" w:color="auto"/>
            <w:bottom w:val="none" w:sz="0" w:space="0" w:color="auto"/>
            <w:right w:val="none" w:sz="0" w:space="0" w:color="auto"/>
          </w:divBdr>
        </w:div>
        <w:div w:id="1624538135">
          <w:marLeft w:val="0"/>
          <w:marRight w:val="0"/>
          <w:marTop w:val="0"/>
          <w:marBottom w:val="0"/>
          <w:divBdr>
            <w:top w:val="none" w:sz="0" w:space="0" w:color="auto"/>
            <w:left w:val="none" w:sz="0" w:space="0" w:color="auto"/>
            <w:bottom w:val="none" w:sz="0" w:space="0" w:color="auto"/>
            <w:right w:val="none" w:sz="0" w:space="0" w:color="auto"/>
          </w:divBdr>
        </w:div>
        <w:div w:id="107892968">
          <w:marLeft w:val="0"/>
          <w:marRight w:val="0"/>
          <w:marTop w:val="0"/>
          <w:marBottom w:val="0"/>
          <w:divBdr>
            <w:top w:val="none" w:sz="0" w:space="0" w:color="auto"/>
            <w:left w:val="none" w:sz="0" w:space="0" w:color="auto"/>
            <w:bottom w:val="none" w:sz="0" w:space="0" w:color="auto"/>
            <w:right w:val="none" w:sz="0" w:space="0" w:color="auto"/>
          </w:divBdr>
        </w:div>
        <w:div w:id="57945204">
          <w:marLeft w:val="0"/>
          <w:marRight w:val="0"/>
          <w:marTop w:val="0"/>
          <w:marBottom w:val="0"/>
          <w:divBdr>
            <w:top w:val="none" w:sz="0" w:space="0" w:color="auto"/>
            <w:left w:val="none" w:sz="0" w:space="0" w:color="auto"/>
            <w:bottom w:val="none" w:sz="0" w:space="0" w:color="auto"/>
            <w:right w:val="none" w:sz="0" w:space="0" w:color="auto"/>
          </w:divBdr>
        </w:div>
        <w:div w:id="337394569">
          <w:marLeft w:val="0"/>
          <w:marRight w:val="0"/>
          <w:marTop w:val="0"/>
          <w:marBottom w:val="0"/>
          <w:divBdr>
            <w:top w:val="none" w:sz="0" w:space="0" w:color="auto"/>
            <w:left w:val="none" w:sz="0" w:space="0" w:color="auto"/>
            <w:bottom w:val="none" w:sz="0" w:space="0" w:color="auto"/>
            <w:right w:val="none" w:sz="0" w:space="0" w:color="auto"/>
          </w:divBdr>
        </w:div>
        <w:div w:id="1101802767">
          <w:marLeft w:val="0"/>
          <w:marRight w:val="0"/>
          <w:marTop w:val="0"/>
          <w:marBottom w:val="0"/>
          <w:divBdr>
            <w:top w:val="none" w:sz="0" w:space="0" w:color="auto"/>
            <w:left w:val="none" w:sz="0" w:space="0" w:color="auto"/>
            <w:bottom w:val="none" w:sz="0" w:space="0" w:color="auto"/>
            <w:right w:val="none" w:sz="0" w:space="0" w:color="auto"/>
          </w:divBdr>
        </w:div>
        <w:div w:id="580062728">
          <w:marLeft w:val="0"/>
          <w:marRight w:val="0"/>
          <w:marTop w:val="0"/>
          <w:marBottom w:val="0"/>
          <w:divBdr>
            <w:top w:val="none" w:sz="0" w:space="0" w:color="auto"/>
            <w:left w:val="none" w:sz="0" w:space="0" w:color="auto"/>
            <w:bottom w:val="none" w:sz="0" w:space="0" w:color="auto"/>
            <w:right w:val="none" w:sz="0" w:space="0" w:color="auto"/>
          </w:divBdr>
        </w:div>
        <w:div w:id="1169910269">
          <w:marLeft w:val="0"/>
          <w:marRight w:val="0"/>
          <w:marTop w:val="0"/>
          <w:marBottom w:val="0"/>
          <w:divBdr>
            <w:top w:val="none" w:sz="0" w:space="0" w:color="auto"/>
            <w:left w:val="none" w:sz="0" w:space="0" w:color="auto"/>
            <w:bottom w:val="none" w:sz="0" w:space="0" w:color="auto"/>
            <w:right w:val="none" w:sz="0" w:space="0" w:color="auto"/>
          </w:divBdr>
        </w:div>
        <w:div w:id="2089232253">
          <w:marLeft w:val="0"/>
          <w:marRight w:val="0"/>
          <w:marTop w:val="0"/>
          <w:marBottom w:val="0"/>
          <w:divBdr>
            <w:top w:val="none" w:sz="0" w:space="0" w:color="auto"/>
            <w:left w:val="none" w:sz="0" w:space="0" w:color="auto"/>
            <w:bottom w:val="none" w:sz="0" w:space="0" w:color="auto"/>
            <w:right w:val="none" w:sz="0" w:space="0" w:color="auto"/>
          </w:divBdr>
        </w:div>
        <w:div w:id="1157721506">
          <w:marLeft w:val="0"/>
          <w:marRight w:val="0"/>
          <w:marTop w:val="0"/>
          <w:marBottom w:val="0"/>
          <w:divBdr>
            <w:top w:val="none" w:sz="0" w:space="0" w:color="auto"/>
            <w:left w:val="none" w:sz="0" w:space="0" w:color="auto"/>
            <w:bottom w:val="none" w:sz="0" w:space="0" w:color="auto"/>
            <w:right w:val="none" w:sz="0" w:space="0" w:color="auto"/>
          </w:divBdr>
        </w:div>
        <w:div w:id="1453744850">
          <w:marLeft w:val="0"/>
          <w:marRight w:val="0"/>
          <w:marTop w:val="0"/>
          <w:marBottom w:val="0"/>
          <w:divBdr>
            <w:top w:val="none" w:sz="0" w:space="0" w:color="auto"/>
            <w:left w:val="none" w:sz="0" w:space="0" w:color="auto"/>
            <w:bottom w:val="none" w:sz="0" w:space="0" w:color="auto"/>
            <w:right w:val="none" w:sz="0" w:space="0" w:color="auto"/>
          </w:divBdr>
        </w:div>
        <w:div w:id="25983295">
          <w:marLeft w:val="0"/>
          <w:marRight w:val="0"/>
          <w:marTop w:val="0"/>
          <w:marBottom w:val="0"/>
          <w:divBdr>
            <w:top w:val="none" w:sz="0" w:space="0" w:color="auto"/>
            <w:left w:val="none" w:sz="0" w:space="0" w:color="auto"/>
            <w:bottom w:val="none" w:sz="0" w:space="0" w:color="auto"/>
            <w:right w:val="none" w:sz="0" w:space="0" w:color="auto"/>
          </w:divBdr>
        </w:div>
        <w:div w:id="757943857">
          <w:marLeft w:val="0"/>
          <w:marRight w:val="0"/>
          <w:marTop w:val="0"/>
          <w:marBottom w:val="0"/>
          <w:divBdr>
            <w:top w:val="none" w:sz="0" w:space="0" w:color="auto"/>
            <w:left w:val="none" w:sz="0" w:space="0" w:color="auto"/>
            <w:bottom w:val="none" w:sz="0" w:space="0" w:color="auto"/>
            <w:right w:val="none" w:sz="0" w:space="0" w:color="auto"/>
          </w:divBdr>
        </w:div>
        <w:div w:id="326591572">
          <w:marLeft w:val="0"/>
          <w:marRight w:val="0"/>
          <w:marTop w:val="0"/>
          <w:marBottom w:val="0"/>
          <w:divBdr>
            <w:top w:val="none" w:sz="0" w:space="0" w:color="auto"/>
            <w:left w:val="none" w:sz="0" w:space="0" w:color="auto"/>
            <w:bottom w:val="none" w:sz="0" w:space="0" w:color="auto"/>
            <w:right w:val="none" w:sz="0" w:space="0" w:color="auto"/>
          </w:divBdr>
        </w:div>
        <w:div w:id="2070302194">
          <w:marLeft w:val="0"/>
          <w:marRight w:val="0"/>
          <w:marTop w:val="0"/>
          <w:marBottom w:val="0"/>
          <w:divBdr>
            <w:top w:val="none" w:sz="0" w:space="0" w:color="auto"/>
            <w:left w:val="none" w:sz="0" w:space="0" w:color="auto"/>
            <w:bottom w:val="none" w:sz="0" w:space="0" w:color="auto"/>
            <w:right w:val="none" w:sz="0" w:space="0" w:color="auto"/>
          </w:divBdr>
        </w:div>
        <w:div w:id="43455135">
          <w:marLeft w:val="0"/>
          <w:marRight w:val="0"/>
          <w:marTop w:val="0"/>
          <w:marBottom w:val="0"/>
          <w:divBdr>
            <w:top w:val="none" w:sz="0" w:space="0" w:color="auto"/>
            <w:left w:val="none" w:sz="0" w:space="0" w:color="auto"/>
            <w:bottom w:val="none" w:sz="0" w:space="0" w:color="auto"/>
            <w:right w:val="none" w:sz="0" w:space="0" w:color="auto"/>
          </w:divBdr>
        </w:div>
        <w:div w:id="599752420">
          <w:marLeft w:val="0"/>
          <w:marRight w:val="0"/>
          <w:marTop w:val="0"/>
          <w:marBottom w:val="0"/>
          <w:divBdr>
            <w:top w:val="none" w:sz="0" w:space="0" w:color="auto"/>
            <w:left w:val="none" w:sz="0" w:space="0" w:color="auto"/>
            <w:bottom w:val="none" w:sz="0" w:space="0" w:color="auto"/>
            <w:right w:val="none" w:sz="0" w:space="0" w:color="auto"/>
          </w:divBdr>
        </w:div>
        <w:div w:id="1614747205">
          <w:marLeft w:val="0"/>
          <w:marRight w:val="0"/>
          <w:marTop w:val="0"/>
          <w:marBottom w:val="0"/>
          <w:divBdr>
            <w:top w:val="none" w:sz="0" w:space="0" w:color="auto"/>
            <w:left w:val="none" w:sz="0" w:space="0" w:color="auto"/>
            <w:bottom w:val="none" w:sz="0" w:space="0" w:color="auto"/>
            <w:right w:val="none" w:sz="0" w:space="0" w:color="auto"/>
          </w:divBdr>
        </w:div>
        <w:div w:id="1584416343">
          <w:marLeft w:val="0"/>
          <w:marRight w:val="0"/>
          <w:marTop w:val="0"/>
          <w:marBottom w:val="0"/>
          <w:divBdr>
            <w:top w:val="none" w:sz="0" w:space="0" w:color="auto"/>
            <w:left w:val="none" w:sz="0" w:space="0" w:color="auto"/>
            <w:bottom w:val="none" w:sz="0" w:space="0" w:color="auto"/>
            <w:right w:val="none" w:sz="0" w:space="0" w:color="auto"/>
          </w:divBdr>
        </w:div>
        <w:div w:id="36049907">
          <w:marLeft w:val="0"/>
          <w:marRight w:val="0"/>
          <w:marTop w:val="0"/>
          <w:marBottom w:val="0"/>
          <w:divBdr>
            <w:top w:val="none" w:sz="0" w:space="0" w:color="auto"/>
            <w:left w:val="none" w:sz="0" w:space="0" w:color="auto"/>
            <w:bottom w:val="none" w:sz="0" w:space="0" w:color="auto"/>
            <w:right w:val="none" w:sz="0" w:space="0" w:color="auto"/>
          </w:divBdr>
        </w:div>
        <w:div w:id="1793591231">
          <w:marLeft w:val="0"/>
          <w:marRight w:val="0"/>
          <w:marTop w:val="0"/>
          <w:marBottom w:val="0"/>
          <w:divBdr>
            <w:top w:val="none" w:sz="0" w:space="0" w:color="auto"/>
            <w:left w:val="none" w:sz="0" w:space="0" w:color="auto"/>
            <w:bottom w:val="none" w:sz="0" w:space="0" w:color="auto"/>
            <w:right w:val="none" w:sz="0" w:space="0" w:color="auto"/>
          </w:divBdr>
        </w:div>
        <w:div w:id="1090585672">
          <w:marLeft w:val="0"/>
          <w:marRight w:val="0"/>
          <w:marTop w:val="0"/>
          <w:marBottom w:val="0"/>
          <w:divBdr>
            <w:top w:val="none" w:sz="0" w:space="0" w:color="auto"/>
            <w:left w:val="none" w:sz="0" w:space="0" w:color="auto"/>
            <w:bottom w:val="none" w:sz="0" w:space="0" w:color="auto"/>
            <w:right w:val="none" w:sz="0" w:space="0" w:color="auto"/>
          </w:divBdr>
        </w:div>
        <w:div w:id="108664874">
          <w:marLeft w:val="0"/>
          <w:marRight w:val="0"/>
          <w:marTop w:val="0"/>
          <w:marBottom w:val="0"/>
          <w:divBdr>
            <w:top w:val="none" w:sz="0" w:space="0" w:color="auto"/>
            <w:left w:val="none" w:sz="0" w:space="0" w:color="auto"/>
            <w:bottom w:val="none" w:sz="0" w:space="0" w:color="auto"/>
            <w:right w:val="none" w:sz="0" w:space="0" w:color="auto"/>
          </w:divBdr>
        </w:div>
        <w:div w:id="1835602659">
          <w:marLeft w:val="0"/>
          <w:marRight w:val="0"/>
          <w:marTop w:val="0"/>
          <w:marBottom w:val="0"/>
          <w:divBdr>
            <w:top w:val="none" w:sz="0" w:space="0" w:color="auto"/>
            <w:left w:val="none" w:sz="0" w:space="0" w:color="auto"/>
            <w:bottom w:val="none" w:sz="0" w:space="0" w:color="auto"/>
            <w:right w:val="none" w:sz="0" w:space="0" w:color="auto"/>
          </w:divBdr>
        </w:div>
        <w:div w:id="878861586">
          <w:marLeft w:val="0"/>
          <w:marRight w:val="0"/>
          <w:marTop w:val="0"/>
          <w:marBottom w:val="0"/>
          <w:divBdr>
            <w:top w:val="none" w:sz="0" w:space="0" w:color="auto"/>
            <w:left w:val="none" w:sz="0" w:space="0" w:color="auto"/>
            <w:bottom w:val="none" w:sz="0" w:space="0" w:color="auto"/>
            <w:right w:val="none" w:sz="0" w:space="0" w:color="auto"/>
          </w:divBdr>
        </w:div>
        <w:div w:id="1784499729">
          <w:marLeft w:val="0"/>
          <w:marRight w:val="0"/>
          <w:marTop w:val="0"/>
          <w:marBottom w:val="0"/>
          <w:divBdr>
            <w:top w:val="none" w:sz="0" w:space="0" w:color="auto"/>
            <w:left w:val="none" w:sz="0" w:space="0" w:color="auto"/>
            <w:bottom w:val="none" w:sz="0" w:space="0" w:color="auto"/>
            <w:right w:val="none" w:sz="0" w:space="0" w:color="auto"/>
          </w:divBdr>
        </w:div>
        <w:div w:id="959530501">
          <w:marLeft w:val="0"/>
          <w:marRight w:val="0"/>
          <w:marTop w:val="0"/>
          <w:marBottom w:val="0"/>
          <w:divBdr>
            <w:top w:val="none" w:sz="0" w:space="0" w:color="auto"/>
            <w:left w:val="none" w:sz="0" w:space="0" w:color="auto"/>
            <w:bottom w:val="none" w:sz="0" w:space="0" w:color="auto"/>
            <w:right w:val="none" w:sz="0" w:space="0" w:color="auto"/>
          </w:divBdr>
        </w:div>
        <w:div w:id="859388982">
          <w:marLeft w:val="0"/>
          <w:marRight w:val="0"/>
          <w:marTop w:val="0"/>
          <w:marBottom w:val="0"/>
          <w:divBdr>
            <w:top w:val="none" w:sz="0" w:space="0" w:color="auto"/>
            <w:left w:val="none" w:sz="0" w:space="0" w:color="auto"/>
            <w:bottom w:val="none" w:sz="0" w:space="0" w:color="auto"/>
            <w:right w:val="none" w:sz="0" w:space="0" w:color="auto"/>
          </w:divBdr>
        </w:div>
        <w:div w:id="890851377">
          <w:marLeft w:val="0"/>
          <w:marRight w:val="0"/>
          <w:marTop w:val="0"/>
          <w:marBottom w:val="0"/>
          <w:divBdr>
            <w:top w:val="none" w:sz="0" w:space="0" w:color="auto"/>
            <w:left w:val="none" w:sz="0" w:space="0" w:color="auto"/>
            <w:bottom w:val="none" w:sz="0" w:space="0" w:color="auto"/>
            <w:right w:val="none" w:sz="0" w:space="0" w:color="auto"/>
          </w:divBdr>
        </w:div>
        <w:div w:id="490372169">
          <w:marLeft w:val="0"/>
          <w:marRight w:val="0"/>
          <w:marTop w:val="0"/>
          <w:marBottom w:val="0"/>
          <w:divBdr>
            <w:top w:val="none" w:sz="0" w:space="0" w:color="auto"/>
            <w:left w:val="none" w:sz="0" w:space="0" w:color="auto"/>
            <w:bottom w:val="none" w:sz="0" w:space="0" w:color="auto"/>
            <w:right w:val="none" w:sz="0" w:space="0" w:color="auto"/>
          </w:divBdr>
        </w:div>
        <w:div w:id="335230112">
          <w:marLeft w:val="0"/>
          <w:marRight w:val="0"/>
          <w:marTop w:val="0"/>
          <w:marBottom w:val="0"/>
          <w:divBdr>
            <w:top w:val="none" w:sz="0" w:space="0" w:color="auto"/>
            <w:left w:val="none" w:sz="0" w:space="0" w:color="auto"/>
            <w:bottom w:val="none" w:sz="0" w:space="0" w:color="auto"/>
            <w:right w:val="none" w:sz="0" w:space="0" w:color="auto"/>
          </w:divBdr>
        </w:div>
        <w:div w:id="1146552496">
          <w:marLeft w:val="0"/>
          <w:marRight w:val="0"/>
          <w:marTop w:val="0"/>
          <w:marBottom w:val="0"/>
          <w:divBdr>
            <w:top w:val="none" w:sz="0" w:space="0" w:color="auto"/>
            <w:left w:val="none" w:sz="0" w:space="0" w:color="auto"/>
            <w:bottom w:val="none" w:sz="0" w:space="0" w:color="auto"/>
            <w:right w:val="none" w:sz="0" w:space="0" w:color="auto"/>
          </w:divBdr>
        </w:div>
        <w:div w:id="2085174564">
          <w:marLeft w:val="0"/>
          <w:marRight w:val="0"/>
          <w:marTop w:val="0"/>
          <w:marBottom w:val="0"/>
          <w:divBdr>
            <w:top w:val="none" w:sz="0" w:space="0" w:color="auto"/>
            <w:left w:val="none" w:sz="0" w:space="0" w:color="auto"/>
            <w:bottom w:val="none" w:sz="0" w:space="0" w:color="auto"/>
            <w:right w:val="none" w:sz="0" w:space="0" w:color="auto"/>
          </w:divBdr>
        </w:div>
        <w:div w:id="1430278117">
          <w:marLeft w:val="0"/>
          <w:marRight w:val="0"/>
          <w:marTop w:val="0"/>
          <w:marBottom w:val="0"/>
          <w:divBdr>
            <w:top w:val="none" w:sz="0" w:space="0" w:color="auto"/>
            <w:left w:val="none" w:sz="0" w:space="0" w:color="auto"/>
            <w:bottom w:val="none" w:sz="0" w:space="0" w:color="auto"/>
            <w:right w:val="none" w:sz="0" w:space="0" w:color="auto"/>
          </w:divBdr>
        </w:div>
        <w:div w:id="1279068716">
          <w:marLeft w:val="0"/>
          <w:marRight w:val="0"/>
          <w:marTop w:val="0"/>
          <w:marBottom w:val="0"/>
          <w:divBdr>
            <w:top w:val="none" w:sz="0" w:space="0" w:color="auto"/>
            <w:left w:val="none" w:sz="0" w:space="0" w:color="auto"/>
            <w:bottom w:val="none" w:sz="0" w:space="0" w:color="auto"/>
            <w:right w:val="none" w:sz="0" w:space="0" w:color="auto"/>
          </w:divBdr>
        </w:div>
        <w:div w:id="1663587180">
          <w:marLeft w:val="0"/>
          <w:marRight w:val="0"/>
          <w:marTop w:val="0"/>
          <w:marBottom w:val="0"/>
          <w:divBdr>
            <w:top w:val="none" w:sz="0" w:space="0" w:color="auto"/>
            <w:left w:val="none" w:sz="0" w:space="0" w:color="auto"/>
            <w:bottom w:val="none" w:sz="0" w:space="0" w:color="auto"/>
            <w:right w:val="none" w:sz="0" w:space="0" w:color="auto"/>
          </w:divBdr>
        </w:div>
        <w:div w:id="543518979">
          <w:marLeft w:val="0"/>
          <w:marRight w:val="0"/>
          <w:marTop w:val="0"/>
          <w:marBottom w:val="0"/>
          <w:divBdr>
            <w:top w:val="none" w:sz="0" w:space="0" w:color="auto"/>
            <w:left w:val="none" w:sz="0" w:space="0" w:color="auto"/>
            <w:bottom w:val="none" w:sz="0" w:space="0" w:color="auto"/>
            <w:right w:val="none" w:sz="0" w:space="0" w:color="auto"/>
          </w:divBdr>
        </w:div>
        <w:div w:id="2007853477">
          <w:marLeft w:val="0"/>
          <w:marRight w:val="0"/>
          <w:marTop w:val="0"/>
          <w:marBottom w:val="0"/>
          <w:divBdr>
            <w:top w:val="none" w:sz="0" w:space="0" w:color="auto"/>
            <w:left w:val="none" w:sz="0" w:space="0" w:color="auto"/>
            <w:bottom w:val="none" w:sz="0" w:space="0" w:color="auto"/>
            <w:right w:val="none" w:sz="0" w:space="0" w:color="auto"/>
          </w:divBdr>
        </w:div>
        <w:div w:id="2101950996">
          <w:marLeft w:val="0"/>
          <w:marRight w:val="0"/>
          <w:marTop w:val="0"/>
          <w:marBottom w:val="0"/>
          <w:divBdr>
            <w:top w:val="none" w:sz="0" w:space="0" w:color="auto"/>
            <w:left w:val="none" w:sz="0" w:space="0" w:color="auto"/>
            <w:bottom w:val="none" w:sz="0" w:space="0" w:color="auto"/>
            <w:right w:val="none" w:sz="0" w:space="0" w:color="auto"/>
          </w:divBdr>
        </w:div>
        <w:div w:id="1741513565">
          <w:marLeft w:val="0"/>
          <w:marRight w:val="0"/>
          <w:marTop w:val="0"/>
          <w:marBottom w:val="0"/>
          <w:divBdr>
            <w:top w:val="none" w:sz="0" w:space="0" w:color="auto"/>
            <w:left w:val="none" w:sz="0" w:space="0" w:color="auto"/>
            <w:bottom w:val="none" w:sz="0" w:space="0" w:color="auto"/>
            <w:right w:val="none" w:sz="0" w:space="0" w:color="auto"/>
          </w:divBdr>
        </w:div>
        <w:div w:id="1090584985">
          <w:marLeft w:val="0"/>
          <w:marRight w:val="0"/>
          <w:marTop w:val="0"/>
          <w:marBottom w:val="0"/>
          <w:divBdr>
            <w:top w:val="none" w:sz="0" w:space="0" w:color="auto"/>
            <w:left w:val="none" w:sz="0" w:space="0" w:color="auto"/>
            <w:bottom w:val="none" w:sz="0" w:space="0" w:color="auto"/>
            <w:right w:val="none" w:sz="0" w:space="0" w:color="auto"/>
          </w:divBdr>
        </w:div>
        <w:div w:id="221721117">
          <w:marLeft w:val="0"/>
          <w:marRight w:val="0"/>
          <w:marTop w:val="0"/>
          <w:marBottom w:val="0"/>
          <w:divBdr>
            <w:top w:val="none" w:sz="0" w:space="0" w:color="auto"/>
            <w:left w:val="none" w:sz="0" w:space="0" w:color="auto"/>
            <w:bottom w:val="none" w:sz="0" w:space="0" w:color="auto"/>
            <w:right w:val="none" w:sz="0" w:space="0" w:color="auto"/>
          </w:divBdr>
        </w:div>
        <w:div w:id="2001343651">
          <w:marLeft w:val="0"/>
          <w:marRight w:val="0"/>
          <w:marTop w:val="0"/>
          <w:marBottom w:val="0"/>
          <w:divBdr>
            <w:top w:val="none" w:sz="0" w:space="0" w:color="auto"/>
            <w:left w:val="none" w:sz="0" w:space="0" w:color="auto"/>
            <w:bottom w:val="none" w:sz="0" w:space="0" w:color="auto"/>
            <w:right w:val="none" w:sz="0" w:space="0" w:color="auto"/>
          </w:divBdr>
        </w:div>
        <w:div w:id="502743742">
          <w:marLeft w:val="0"/>
          <w:marRight w:val="0"/>
          <w:marTop w:val="0"/>
          <w:marBottom w:val="0"/>
          <w:divBdr>
            <w:top w:val="none" w:sz="0" w:space="0" w:color="auto"/>
            <w:left w:val="none" w:sz="0" w:space="0" w:color="auto"/>
            <w:bottom w:val="none" w:sz="0" w:space="0" w:color="auto"/>
            <w:right w:val="none" w:sz="0" w:space="0" w:color="auto"/>
          </w:divBdr>
        </w:div>
        <w:div w:id="1764260133">
          <w:marLeft w:val="0"/>
          <w:marRight w:val="0"/>
          <w:marTop w:val="0"/>
          <w:marBottom w:val="0"/>
          <w:divBdr>
            <w:top w:val="none" w:sz="0" w:space="0" w:color="auto"/>
            <w:left w:val="none" w:sz="0" w:space="0" w:color="auto"/>
            <w:bottom w:val="none" w:sz="0" w:space="0" w:color="auto"/>
            <w:right w:val="none" w:sz="0" w:space="0" w:color="auto"/>
          </w:divBdr>
        </w:div>
        <w:div w:id="1778256245">
          <w:marLeft w:val="0"/>
          <w:marRight w:val="0"/>
          <w:marTop w:val="0"/>
          <w:marBottom w:val="0"/>
          <w:divBdr>
            <w:top w:val="none" w:sz="0" w:space="0" w:color="auto"/>
            <w:left w:val="none" w:sz="0" w:space="0" w:color="auto"/>
            <w:bottom w:val="none" w:sz="0" w:space="0" w:color="auto"/>
            <w:right w:val="none" w:sz="0" w:space="0" w:color="auto"/>
          </w:divBdr>
        </w:div>
        <w:div w:id="802968583">
          <w:marLeft w:val="0"/>
          <w:marRight w:val="0"/>
          <w:marTop w:val="0"/>
          <w:marBottom w:val="0"/>
          <w:divBdr>
            <w:top w:val="none" w:sz="0" w:space="0" w:color="auto"/>
            <w:left w:val="none" w:sz="0" w:space="0" w:color="auto"/>
            <w:bottom w:val="none" w:sz="0" w:space="0" w:color="auto"/>
            <w:right w:val="none" w:sz="0" w:space="0" w:color="auto"/>
          </w:divBdr>
        </w:div>
        <w:div w:id="229274878">
          <w:marLeft w:val="0"/>
          <w:marRight w:val="0"/>
          <w:marTop w:val="0"/>
          <w:marBottom w:val="0"/>
          <w:divBdr>
            <w:top w:val="none" w:sz="0" w:space="0" w:color="auto"/>
            <w:left w:val="none" w:sz="0" w:space="0" w:color="auto"/>
            <w:bottom w:val="none" w:sz="0" w:space="0" w:color="auto"/>
            <w:right w:val="none" w:sz="0" w:space="0" w:color="auto"/>
          </w:divBdr>
        </w:div>
        <w:div w:id="1250579784">
          <w:marLeft w:val="0"/>
          <w:marRight w:val="0"/>
          <w:marTop w:val="0"/>
          <w:marBottom w:val="0"/>
          <w:divBdr>
            <w:top w:val="none" w:sz="0" w:space="0" w:color="auto"/>
            <w:left w:val="none" w:sz="0" w:space="0" w:color="auto"/>
            <w:bottom w:val="none" w:sz="0" w:space="0" w:color="auto"/>
            <w:right w:val="none" w:sz="0" w:space="0" w:color="auto"/>
          </w:divBdr>
        </w:div>
        <w:div w:id="2071004023">
          <w:marLeft w:val="0"/>
          <w:marRight w:val="0"/>
          <w:marTop w:val="0"/>
          <w:marBottom w:val="0"/>
          <w:divBdr>
            <w:top w:val="none" w:sz="0" w:space="0" w:color="auto"/>
            <w:left w:val="none" w:sz="0" w:space="0" w:color="auto"/>
            <w:bottom w:val="none" w:sz="0" w:space="0" w:color="auto"/>
            <w:right w:val="none" w:sz="0" w:space="0" w:color="auto"/>
          </w:divBdr>
        </w:div>
        <w:div w:id="941569653">
          <w:marLeft w:val="0"/>
          <w:marRight w:val="0"/>
          <w:marTop w:val="0"/>
          <w:marBottom w:val="0"/>
          <w:divBdr>
            <w:top w:val="none" w:sz="0" w:space="0" w:color="auto"/>
            <w:left w:val="none" w:sz="0" w:space="0" w:color="auto"/>
            <w:bottom w:val="none" w:sz="0" w:space="0" w:color="auto"/>
            <w:right w:val="none" w:sz="0" w:space="0" w:color="auto"/>
          </w:divBdr>
        </w:div>
        <w:div w:id="1758475629">
          <w:marLeft w:val="0"/>
          <w:marRight w:val="0"/>
          <w:marTop w:val="0"/>
          <w:marBottom w:val="0"/>
          <w:divBdr>
            <w:top w:val="none" w:sz="0" w:space="0" w:color="auto"/>
            <w:left w:val="none" w:sz="0" w:space="0" w:color="auto"/>
            <w:bottom w:val="none" w:sz="0" w:space="0" w:color="auto"/>
            <w:right w:val="none" w:sz="0" w:space="0" w:color="auto"/>
          </w:divBdr>
        </w:div>
        <w:div w:id="735782530">
          <w:marLeft w:val="0"/>
          <w:marRight w:val="0"/>
          <w:marTop w:val="0"/>
          <w:marBottom w:val="0"/>
          <w:divBdr>
            <w:top w:val="none" w:sz="0" w:space="0" w:color="auto"/>
            <w:left w:val="none" w:sz="0" w:space="0" w:color="auto"/>
            <w:bottom w:val="none" w:sz="0" w:space="0" w:color="auto"/>
            <w:right w:val="none" w:sz="0" w:space="0" w:color="auto"/>
          </w:divBdr>
        </w:div>
        <w:div w:id="1574197407">
          <w:marLeft w:val="0"/>
          <w:marRight w:val="0"/>
          <w:marTop w:val="0"/>
          <w:marBottom w:val="0"/>
          <w:divBdr>
            <w:top w:val="none" w:sz="0" w:space="0" w:color="auto"/>
            <w:left w:val="none" w:sz="0" w:space="0" w:color="auto"/>
            <w:bottom w:val="none" w:sz="0" w:space="0" w:color="auto"/>
            <w:right w:val="none" w:sz="0" w:space="0" w:color="auto"/>
          </w:divBdr>
        </w:div>
        <w:div w:id="17242036">
          <w:marLeft w:val="0"/>
          <w:marRight w:val="0"/>
          <w:marTop w:val="0"/>
          <w:marBottom w:val="0"/>
          <w:divBdr>
            <w:top w:val="none" w:sz="0" w:space="0" w:color="auto"/>
            <w:left w:val="none" w:sz="0" w:space="0" w:color="auto"/>
            <w:bottom w:val="none" w:sz="0" w:space="0" w:color="auto"/>
            <w:right w:val="none" w:sz="0" w:space="0" w:color="auto"/>
          </w:divBdr>
        </w:div>
        <w:div w:id="440298023">
          <w:marLeft w:val="0"/>
          <w:marRight w:val="0"/>
          <w:marTop w:val="0"/>
          <w:marBottom w:val="0"/>
          <w:divBdr>
            <w:top w:val="none" w:sz="0" w:space="0" w:color="auto"/>
            <w:left w:val="none" w:sz="0" w:space="0" w:color="auto"/>
            <w:bottom w:val="none" w:sz="0" w:space="0" w:color="auto"/>
            <w:right w:val="none" w:sz="0" w:space="0" w:color="auto"/>
          </w:divBdr>
        </w:div>
        <w:div w:id="1643802277">
          <w:marLeft w:val="0"/>
          <w:marRight w:val="0"/>
          <w:marTop w:val="0"/>
          <w:marBottom w:val="0"/>
          <w:divBdr>
            <w:top w:val="none" w:sz="0" w:space="0" w:color="auto"/>
            <w:left w:val="none" w:sz="0" w:space="0" w:color="auto"/>
            <w:bottom w:val="none" w:sz="0" w:space="0" w:color="auto"/>
            <w:right w:val="none" w:sz="0" w:space="0" w:color="auto"/>
          </w:divBdr>
        </w:div>
        <w:div w:id="1391726576">
          <w:marLeft w:val="0"/>
          <w:marRight w:val="0"/>
          <w:marTop w:val="0"/>
          <w:marBottom w:val="0"/>
          <w:divBdr>
            <w:top w:val="none" w:sz="0" w:space="0" w:color="auto"/>
            <w:left w:val="none" w:sz="0" w:space="0" w:color="auto"/>
            <w:bottom w:val="none" w:sz="0" w:space="0" w:color="auto"/>
            <w:right w:val="none" w:sz="0" w:space="0" w:color="auto"/>
          </w:divBdr>
        </w:div>
        <w:div w:id="2003042508">
          <w:marLeft w:val="0"/>
          <w:marRight w:val="0"/>
          <w:marTop w:val="0"/>
          <w:marBottom w:val="0"/>
          <w:divBdr>
            <w:top w:val="none" w:sz="0" w:space="0" w:color="auto"/>
            <w:left w:val="none" w:sz="0" w:space="0" w:color="auto"/>
            <w:bottom w:val="none" w:sz="0" w:space="0" w:color="auto"/>
            <w:right w:val="none" w:sz="0" w:space="0" w:color="auto"/>
          </w:divBdr>
        </w:div>
        <w:div w:id="1112821229">
          <w:marLeft w:val="0"/>
          <w:marRight w:val="0"/>
          <w:marTop w:val="0"/>
          <w:marBottom w:val="0"/>
          <w:divBdr>
            <w:top w:val="none" w:sz="0" w:space="0" w:color="auto"/>
            <w:left w:val="none" w:sz="0" w:space="0" w:color="auto"/>
            <w:bottom w:val="none" w:sz="0" w:space="0" w:color="auto"/>
            <w:right w:val="none" w:sz="0" w:space="0" w:color="auto"/>
          </w:divBdr>
        </w:div>
        <w:div w:id="1489781355">
          <w:marLeft w:val="0"/>
          <w:marRight w:val="0"/>
          <w:marTop w:val="0"/>
          <w:marBottom w:val="0"/>
          <w:divBdr>
            <w:top w:val="none" w:sz="0" w:space="0" w:color="auto"/>
            <w:left w:val="none" w:sz="0" w:space="0" w:color="auto"/>
            <w:bottom w:val="none" w:sz="0" w:space="0" w:color="auto"/>
            <w:right w:val="none" w:sz="0" w:space="0" w:color="auto"/>
          </w:divBdr>
        </w:div>
        <w:div w:id="766118277">
          <w:marLeft w:val="0"/>
          <w:marRight w:val="0"/>
          <w:marTop w:val="0"/>
          <w:marBottom w:val="0"/>
          <w:divBdr>
            <w:top w:val="none" w:sz="0" w:space="0" w:color="auto"/>
            <w:left w:val="none" w:sz="0" w:space="0" w:color="auto"/>
            <w:bottom w:val="none" w:sz="0" w:space="0" w:color="auto"/>
            <w:right w:val="none" w:sz="0" w:space="0" w:color="auto"/>
          </w:divBdr>
        </w:div>
        <w:div w:id="1424568200">
          <w:marLeft w:val="0"/>
          <w:marRight w:val="0"/>
          <w:marTop w:val="0"/>
          <w:marBottom w:val="0"/>
          <w:divBdr>
            <w:top w:val="none" w:sz="0" w:space="0" w:color="auto"/>
            <w:left w:val="none" w:sz="0" w:space="0" w:color="auto"/>
            <w:bottom w:val="none" w:sz="0" w:space="0" w:color="auto"/>
            <w:right w:val="none" w:sz="0" w:space="0" w:color="auto"/>
          </w:divBdr>
        </w:div>
        <w:div w:id="1740594475">
          <w:marLeft w:val="0"/>
          <w:marRight w:val="0"/>
          <w:marTop w:val="0"/>
          <w:marBottom w:val="0"/>
          <w:divBdr>
            <w:top w:val="none" w:sz="0" w:space="0" w:color="auto"/>
            <w:left w:val="none" w:sz="0" w:space="0" w:color="auto"/>
            <w:bottom w:val="none" w:sz="0" w:space="0" w:color="auto"/>
            <w:right w:val="none" w:sz="0" w:space="0" w:color="auto"/>
          </w:divBdr>
        </w:div>
        <w:div w:id="1782456375">
          <w:marLeft w:val="0"/>
          <w:marRight w:val="0"/>
          <w:marTop w:val="0"/>
          <w:marBottom w:val="0"/>
          <w:divBdr>
            <w:top w:val="none" w:sz="0" w:space="0" w:color="auto"/>
            <w:left w:val="none" w:sz="0" w:space="0" w:color="auto"/>
            <w:bottom w:val="none" w:sz="0" w:space="0" w:color="auto"/>
            <w:right w:val="none" w:sz="0" w:space="0" w:color="auto"/>
          </w:divBdr>
        </w:div>
        <w:div w:id="1255898758">
          <w:marLeft w:val="0"/>
          <w:marRight w:val="0"/>
          <w:marTop w:val="0"/>
          <w:marBottom w:val="0"/>
          <w:divBdr>
            <w:top w:val="none" w:sz="0" w:space="0" w:color="auto"/>
            <w:left w:val="none" w:sz="0" w:space="0" w:color="auto"/>
            <w:bottom w:val="none" w:sz="0" w:space="0" w:color="auto"/>
            <w:right w:val="none" w:sz="0" w:space="0" w:color="auto"/>
          </w:divBdr>
        </w:div>
        <w:div w:id="1455755659">
          <w:marLeft w:val="0"/>
          <w:marRight w:val="0"/>
          <w:marTop w:val="0"/>
          <w:marBottom w:val="0"/>
          <w:divBdr>
            <w:top w:val="none" w:sz="0" w:space="0" w:color="auto"/>
            <w:left w:val="none" w:sz="0" w:space="0" w:color="auto"/>
            <w:bottom w:val="none" w:sz="0" w:space="0" w:color="auto"/>
            <w:right w:val="none" w:sz="0" w:space="0" w:color="auto"/>
          </w:divBdr>
        </w:div>
        <w:div w:id="809588818">
          <w:marLeft w:val="0"/>
          <w:marRight w:val="0"/>
          <w:marTop w:val="0"/>
          <w:marBottom w:val="0"/>
          <w:divBdr>
            <w:top w:val="none" w:sz="0" w:space="0" w:color="auto"/>
            <w:left w:val="none" w:sz="0" w:space="0" w:color="auto"/>
            <w:bottom w:val="none" w:sz="0" w:space="0" w:color="auto"/>
            <w:right w:val="none" w:sz="0" w:space="0" w:color="auto"/>
          </w:divBdr>
        </w:div>
        <w:div w:id="963342613">
          <w:marLeft w:val="0"/>
          <w:marRight w:val="0"/>
          <w:marTop w:val="0"/>
          <w:marBottom w:val="0"/>
          <w:divBdr>
            <w:top w:val="none" w:sz="0" w:space="0" w:color="auto"/>
            <w:left w:val="none" w:sz="0" w:space="0" w:color="auto"/>
            <w:bottom w:val="none" w:sz="0" w:space="0" w:color="auto"/>
            <w:right w:val="none" w:sz="0" w:space="0" w:color="auto"/>
          </w:divBdr>
        </w:div>
        <w:div w:id="873273730">
          <w:marLeft w:val="0"/>
          <w:marRight w:val="0"/>
          <w:marTop w:val="0"/>
          <w:marBottom w:val="0"/>
          <w:divBdr>
            <w:top w:val="none" w:sz="0" w:space="0" w:color="auto"/>
            <w:left w:val="none" w:sz="0" w:space="0" w:color="auto"/>
            <w:bottom w:val="none" w:sz="0" w:space="0" w:color="auto"/>
            <w:right w:val="none" w:sz="0" w:space="0" w:color="auto"/>
          </w:divBdr>
        </w:div>
        <w:div w:id="547956881">
          <w:marLeft w:val="0"/>
          <w:marRight w:val="0"/>
          <w:marTop w:val="0"/>
          <w:marBottom w:val="0"/>
          <w:divBdr>
            <w:top w:val="none" w:sz="0" w:space="0" w:color="auto"/>
            <w:left w:val="none" w:sz="0" w:space="0" w:color="auto"/>
            <w:bottom w:val="none" w:sz="0" w:space="0" w:color="auto"/>
            <w:right w:val="none" w:sz="0" w:space="0" w:color="auto"/>
          </w:divBdr>
        </w:div>
        <w:div w:id="1583832883">
          <w:marLeft w:val="0"/>
          <w:marRight w:val="0"/>
          <w:marTop w:val="0"/>
          <w:marBottom w:val="0"/>
          <w:divBdr>
            <w:top w:val="none" w:sz="0" w:space="0" w:color="auto"/>
            <w:left w:val="none" w:sz="0" w:space="0" w:color="auto"/>
            <w:bottom w:val="none" w:sz="0" w:space="0" w:color="auto"/>
            <w:right w:val="none" w:sz="0" w:space="0" w:color="auto"/>
          </w:divBdr>
        </w:div>
        <w:div w:id="1767731404">
          <w:marLeft w:val="0"/>
          <w:marRight w:val="0"/>
          <w:marTop w:val="0"/>
          <w:marBottom w:val="0"/>
          <w:divBdr>
            <w:top w:val="none" w:sz="0" w:space="0" w:color="auto"/>
            <w:left w:val="none" w:sz="0" w:space="0" w:color="auto"/>
            <w:bottom w:val="none" w:sz="0" w:space="0" w:color="auto"/>
            <w:right w:val="none" w:sz="0" w:space="0" w:color="auto"/>
          </w:divBdr>
        </w:div>
        <w:div w:id="1909069890">
          <w:marLeft w:val="0"/>
          <w:marRight w:val="0"/>
          <w:marTop w:val="0"/>
          <w:marBottom w:val="0"/>
          <w:divBdr>
            <w:top w:val="none" w:sz="0" w:space="0" w:color="auto"/>
            <w:left w:val="none" w:sz="0" w:space="0" w:color="auto"/>
            <w:bottom w:val="none" w:sz="0" w:space="0" w:color="auto"/>
            <w:right w:val="none" w:sz="0" w:space="0" w:color="auto"/>
          </w:divBdr>
        </w:div>
        <w:div w:id="1943418958">
          <w:marLeft w:val="0"/>
          <w:marRight w:val="0"/>
          <w:marTop w:val="0"/>
          <w:marBottom w:val="0"/>
          <w:divBdr>
            <w:top w:val="none" w:sz="0" w:space="0" w:color="auto"/>
            <w:left w:val="none" w:sz="0" w:space="0" w:color="auto"/>
            <w:bottom w:val="none" w:sz="0" w:space="0" w:color="auto"/>
            <w:right w:val="none" w:sz="0" w:space="0" w:color="auto"/>
          </w:divBdr>
        </w:div>
        <w:div w:id="1755128788">
          <w:marLeft w:val="0"/>
          <w:marRight w:val="0"/>
          <w:marTop w:val="0"/>
          <w:marBottom w:val="0"/>
          <w:divBdr>
            <w:top w:val="none" w:sz="0" w:space="0" w:color="auto"/>
            <w:left w:val="none" w:sz="0" w:space="0" w:color="auto"/>
            <w:bottom w:val="none" w:sz="0" w:space="0" w:color="auto"/>
            <w:right w:val="none" w:sz="0" w:space="0" w:color="auto"/>
          </w:divBdr>
        </w:div>
        <w:div w:id="859970358">
          <w:marLeft w:val="0"/>
          <w:marRight w:val="0"/>
          <w:marTop w:val="0"/>
          <w:marBottom w:val="0"/>
          <w:divBdr>
            <w:top w:val="none" w:sz="0" w:space="0" w:color="auto"/>
            <w:left w:val="none" w:sz="0" w:space="0" w:color="auto"/>
            <w:bottom w:val="none" w:sz="0" w:space="0" w:color="auto"/>
            <w:right w:val="none" w:sz="0" w:space="0" w:color="auto"/>
          </w:divBdr>
        </w:div>
        <w:div w:id="389115170">
          <w:marLeft w:val="0"/>
          <w:marRight w:val="0"/>
          <w:marTop w:val="0"/>
          <w:marBottom w:val="0"/>
          <w:divBdr>
            <w:top w:val="none" w:sz="0" w:space="0" w:color="auto"/>
            <w:left w:val="none" w:sz="0" w:space="0" w:color="auto"/>
            <w:bottom w:val="none" w:sz="0" w:space="0" w:color="auto"/>
            <w:right w:val="none" w:sz="0" w:space="0" w:color="auto"/>
          </w:divBdr>
        </w:div>
        <w:div w:id="738600316">
          <w:marLeft w:val="0"/>
          <w:marRight w:val="0"/>
          <w:marTop w:val="0"/>
          <w:marBottom w:val="0"/>
          <w:divBdr>
            <w:top w:val="none" w:sz="0" w:space="0" w:color="auto"/>
            <w:left w:val="none" w:sz="0" w:space="0" w:color="auto"/>
            <w:bottom w:val="none" w:sz="0" w:space="0" w:color="auto"/>
            <w:right w:val="none" w:sz="0" w:space="0" w:color="auto"/>
          </w:divBdr>
        </w:div>
        <w:div w:id="1578049079">
          <w:marLeft w:val="0"/>
          <w:marRight w:val="0"/>
          <w:marTop w:val="0"/>
          <w:marBottom w:val="0"/>
          <w:divBdr>
            <w:top w:val="none" w:sz="0" w:space="0" w:color="auto"/>
            <w:left w:val="none" w:sz="0" w:space="0" w:color="auto"/>
            <w:bottom w:val="none" w:sz="0" w:space="0" w:color="auto"/>
            <w:right w:val="none" w:sz="0" w:space="0" w:color="auto"/>
          </w:divBdr>
        </w:div>
        <w:div w:id="2131968920">
          <w:marLeft w:val="0"/>
          <w:marRight w:val="0"/>
          <w:marTop w:val="0"/>
          <w:marBottom w:val="0"/>
          <w:divBdr>
            <w:top w:val="none" w:sz="0" w:space="0" w:color="auto"/>
            <w:left w:val="none" w:sz="0" w:space="0" w:color="auto"/>
            <w:bottom w:val="none" w:sz="0" w:space="0" w:color="auto"/>
            <w:right w:val="none" w:sz="0" w:space="0" w:color="auto"/>
          </w:divBdr>
        </w:div>
        <w:div w:id="944924745">
          <w:marLeft w:val="0"/>
          <w:marRight w:val="0"/>
          <w:marTop w:val="0"/>
          <w:marBottom w:val="0"/>
          <w:divBdr>
            <w:top w:val="none" w:sz="0" w:space="0" w:color="auto"/>
            <w:left w:val="none" w:sz="0" w:space="0" w:color="auto"/>
            <w:bottom w:val="none" w:sz="0" w:space="0" w:color="auto"/>
            <w:right w:val="none" w:sz="0" w:space="0" w:color="auto"/>
          </w:divBdr>
        </w:div>
        <w:div w:id="1853760807">
          <w:marLeft w:val="0"/>
          <w:marRight w:val="0"/>
          <w:marTop w:val="0"/>
          <w:marBottom w:val="0"/>
          <w:divBdr>
            <w:top w:val="none" w:sz="0" w:space="0" w:color="auto"/>
            <w:left w:val="none" w:sz="0" w:space="0" w:color="auto"/>
            <w:bottom w:val="none" w:sz="0" w:space="0" w:color="auto"/>
            <w:right w:val="none" w:sz="0" w:space="0" w:color="auto"/>
          </w:divBdr>
        </w:div>
        <w:div w:id="802236696">
          <w:marLeft w:val="0"/>
          <w:marRight w:val="0"/>
          <w:marTop w:val="0"/>
          <w:marBottom w:val="0"/>
          <w:divBdr>
            <w:top w:val="none" w:sz="0" w:space="0" w:color="auto"/>
            <w:left w:val="none" w:sz="0" w:space="0" w:color="auto"/>
            <w:bottom w:val="none" w:sz="0" w:space="0" w:color="auto"/>
            <w:right w:val="none" w:sz="0" w:space="0" w:color="auto"/>
          </w:divBdr>
        </w:div>
        <w:div w:id="72433401">
          <w:marLeft w:val="0"/>
          <w:marRight w:val="0"/>
          <w:marTop w:val="0"/>
          <w:marBottom w:val="0"/>
          <w:divBdr>
            <w:top w:val="none" w:sz="0" w:space="0" w:color="auto"/>
            <w:left w:val="none" w:sz="0" w:space="0" w:color="auto"/>
            <w:bottom w:val="none" w:sz="0" w:space="0" w:color="auto"/>
            <w:right w:val="none" w:sz="0" w:space="0" w:color="auto"/>
          </w:divBdr>
        </w:div>
        <w:div w:id="777793208">
          <w:marLeft w:val="0"/>
          <w:marRight w:val="0"/>
          <w:marTop w:val="0"/>
          <w:marBottom w:val="0"/>
          <w:divBdr>
            <w:top w:val="none" w:sz="0" w:space="0" w:color="auto"/>
            <w:left w:val="none" w:sz="0" w:space="0" w:color="auto"/>
            <w:bottom w:val="none" w:sz="0" w:space="0" w:color="auto"/>
            <w:right w:val="none" w:sz="0" w:space="0" w:color="auto"/>
          </w:divBdr>
        </w:div>
        <w:div w:id="915820604">
          <w:marLeft w:val="0"/>
          <w:marRight w:val="0"/>
          <w:marTop w:val="0"/>
          <w:marBottom w:val="0"/>
          <w:divBdr>
            <w:top w:val="none" w:sz="0" w:space="0" w:color="auto"/>
            <w:left w:val="none" w:sz="0" w:space="0" w:color="auto"/>
            <w:bottom w:val="none" w:sz="0" w:space="0" w:color="auto"/>
            <w:right w:val="none" w:sz="0" w:space="0" w:color="auto"/>
          </w:divBdr>
        </w:div>
        <w:div w:id="280259824">
          <w:marLeft w:val="0"/>
          <w:marRight w:val="0"/>
          <w:marTop w:val="0"/>
          <w:marBottom w:val="0"/>
          <w:divBdr>
            <w:top w:val="none" w:sz="0" w:space="0" w:color="auto"/>
            <w:left w:val="none" w:sz="0" w:space="0" w:color="auto"/>
            <w:bottom w:val="none" w:sz="0" w:space="0" w:color="auto"/>
            <w:right w:val="none" w:sz="0" w:space="0" w:color="auto"/>
          </w:divBdr>
        </w:div>
        <w:div w:id="752092395">
          <w:marLeft w:val="0"/>
          <w:marRight w:val="0"/>
          <w:marTop w:val="0"/>
          <w:marBottom w:val="0"/>
          <w:divBdr>
            <w:top w:val="none" w:sz="0" w:space="0" w:color="auto"/>
            <w:left w:val="none" w:sz="0" w:space="0" w:color="auto"/>
            <w:bottom w:val="none" w:sz="0" w:space="0" w:color="auto"/>
            <w:right w:val="none" w:sz="0" w:space="0" w:color="auto"/>
          </w:divBdr>
        </w:div>
        <w:div w:id="1082877354">
          <w:marLeft w:val="0"/>
          <w:marRight w:val="0"/>
          <w:marTop w:val="0"/>
          <w:marBottom w:val="0"/>
          <w:divBdr>
            <w:top w:val="none" w:sz="0" w:space="0" w:color="auto"/>
            <w:left w:val="none" w:sz="0" w:space="0" w:color="auto"/>
            <w:bottom w:val="none" w:sz="0" w:space="0" w:color="auto"/>
            <w:right w:val="none" w:sz="0" w:space="0" w:color="auto"/>
          </w:divBdr>
        </w:div>
        <w:div w:id="373966320">
          <w:marLeft w:val="0"/>
          <w:marRight w:val="0"/>
          <w:marTop w:val="0"/>
          <w:marBottom w:val="0"/>
          <w:divBdr>
            <w:top w:val="none" w:sz="0" w:space="0" w:color="auto"/>
            <w:left w:val="none" w:sz="0" w:space="0" w:color="auto"/>
            <w:bottom w:val="none" w:sz="0" w:space="0" w:color="auto"/>
            <w:right w:val="none" w:sz="0" w:space="0" w:color="auto"/>
          </w:divBdr>
        </w:div>
        <w:div w:id="1858739294">
          <w:marLeft w:val="0"/>
          <w:marRight w:val="0"/>
          <w:marTop w:val="0"/>
          <w:marBottom w:val="0"/>
          <w:divBdr>
            <w:top w:val="none" w:sz="0" w:space="0" w:color="auto"/>
            <w:left w:val="none" w:sz="0" w:space="0" w:color="auto"/>
            <w:bottom w:val="none" w:sz="0" w:space="0" w:color="auto"/>
            <w:right w:val="none" w:sz="0" w:space="0" w:color="auto"/>
          </w:divBdr>
        </w:div>
        <w:div w:id="1293942805">
          <w:marLeft w:val="0"/>
          <w:marRight w:val="0"/>
          <w:marTop w:val="0"/>
          <w:marBottom w:val="0"/>
          <w:divBdr>
            <w:top w:val="none" w:sz="0" w:space="0" w:color="auto"/>
            <w:left w:val="none" w:sz="0" w:space="0" w:color="auto"/>
            <w:bottom w:val="none" w:sz="0" w:space="0" w:color="auto"/>
            <w:right w:val="none" w:sz="0" w:space="0" w:color="auto"/>
          </w:divBdr>
        </w:div>
        <w:div w:id="1206335156">
          <w:marLeft w:val="0"/>
          <w:marRight w:val="0"/>
          <w:marTop w:val="0"/>
          <w:marBottom w:val="0"/>
          <w:divBdr>
            <w:top w:val="none" w:sz="0" w:space="0" w:color="auto"/>
            <w:left w:val="none" w:sz="0" w:space="0" w:color="auto"/>
            <w:bottom w:val="none" w:sz="0" w:space="0" w:color="auto"/>
            <w:right w:val="none" w:sz="0" w:space="0" w:color="auto"/>
          </w:divBdr>
        </w:div>
        <w:div w:id="704257732">
          <w:marLeft w:val="0"/>
          <w:marRight w:val="0"/>
          <w:marTop w:val="0"/>
          <w:marBottom w:val="0"/>
          <w:divBdr>
            <w:top w:val="none" w:sz="0" w:space="0" w:color="auto"/>
            <w:left w:val="none" w:sz="0" w:space="0" w:color="auto"/>
            <w:bottom w:val="none" w:sz="0" w:space="0" w:color="auto"/>
            <w:right w:val="none" w:sz="0" w:space="0" w:color="auto"/>
          </w:divBdr>
        </w:div>
        <w:div w:id="529340926">
          <w:marLeft w:val="0"/>
          <w:marRight w:val="0"/>
          <w:marTop w:val="0"/>
          <w:marBottom w:val="0"/>
          <w:divBdr>
            <w:top w:val="none" w:sz="0" w:space="0" w:color="auto"/>
            <w:left w:val="none" w:sz="0" w:space="0" w:color="auto"/>
            <w:bottom w:val="none" w:sz="0" w:space="0" w:color="auto"/>
            <w:right w:val="none" w:sz="0" w:space="0" w:color="auto"/>
          </w:divBdr>
        </w:div>
        <w:div w:id="919947392">
          <w:marLeft w:val="0"/>
          <w:marRight w:val="0"/>
          <w:marTop w:val="0"/>
          <w:marBottom w:val="0"/>
          <w:divBdr>
            <w:top w:val="none" w:sz="0" w:space="0" w:color="auto"/>
            <w:left w:val="none" w:sz="0" w:space="0" w:color="auto"/>
            <w:bottom w:val="none" w:sz="0" w:space="0" w:color="auto"/>
            <w:right w:val="none" w:sz="0" w:space="0" w:color="auto"/>
          </w:divBdr>
        </w:div>
        <w:div w:id="455565882">
          <w:marLeft w:val="0"/>
          <w:marRight w:val="0"/>
          <w:marTop w:val="0"/>
          <w:marBottom w:val="0"/>
          <w:divBdr>
            <w:top w:val="none" w:sz="0" w:space="0" w:color="auto"/>
            <w:left w:val="none" w:sz="0" w:space="0" w:color="auto"/>
            <w:bottom w:val="none" w:sz="0" w:space="0" w:color="auto"/>
            <w:right w:val="none" w:sz="0" w:space="0" w:color="auto"/>
          </w:divBdr>
        </w:div>
        <w:div w:id="803543477">
          <w:marLeft w:val="0"/>
          <w:marRight w:val="0"/>
          <w:marTop w:val="0"/>
          <w:marBottom w:val="0"/>
          <w:divBdr>
            <w:top w:val="none" w:sz="0" w:space="0" w:color="auto"/>
            <w:left w:val="none" w:sz="0" w:space="0" w:color="auto"/>
            <w:bottom w:val="none" w:sz="0" w:space="0" w:color="auto"/>
            <w:right w:val="none" w:sz="0" w:space="0" w:color="auto"/>
          </w:divBdr>
        </w:div>
        <w:div w:id="1779711306">
          <w:marLeft w:val="0"/>
          <w:marRight w:val="0"/>
          <w:marTop w:val="0"/>
          <w:marBottom w:val="0"/>
          <w:divBdr>
            <w:top w:val="none" w:sz="0" w:space="0" w:color="auto"/>
            <w:left w:val="none" w:sz="0" w:space="0" w:color="auto"/>
            <w:bottom w:val="none" w:sz="0" w:space="0" w:color="auto"/>
            <w:right w:val="none" w:sz="0" w:space="0" w:color="auto"/>
          </w:divBdr>
        </w:div>
        <w:div w:id="742485862">
          <w:marLeft w:val="0"/>
          <w:marRight w:val="0"/>
          <w:marTop w:val="0"/>
          <w:marBottom w:val="0"/>
          <w:divBdr>
            <w:top w:val="none" w:sz="0" w:space="0" w:color="auto"/>
            <w:left w:val="none" w:sz="0" w:space="0" w:color="auto"/>
            <w:bottom w:val="none" w:sz="0" w:space="0" w:color="auto"/>
            <w:right w:val="none" w:sz="0" w:space="0" w:color="auto"/>
          </w:divBdr>
        </w:div>
        <w:div w:id="1660882664">
          <w:marLeft w:val="0"/>
          <w:marRight w:val="0"/>
          <w:marTop w:val="0"/>
          <w:marBottom w:val="0"/>
          <w:divBdr>
            <w:top w:val="none" w:sz="0" w:space="0" w:color="auto"/>
            <w:left w:val="none" w:sz="0" w:space="0" w:color="auto"/>
            <w:bottom w:val="none" w:sz="0" w:space="0" w:color="auto"/>
            <w:right w:val="none" w:sz="0" w:space="0" w:color="auto"/>
          </w:divBdr>
        </w:div>
        <w:div w:id="1023441054">
          <w:marLeft w:val="0"/>
          <w:marRight w:val="0"/>
          <w:marTop w:val="0"/>
          <w:marBottom w:val="0"/>
          <w:divBdr>
            <w:top w:val="none" w:sz="0" w:space="0" w:color="auto"/>
            <w:left w:val="none" w:sz="0" w:space="0" w:color="auto"/>
            <w:bottom w:val="none" w:sz="0" w:space="0" w:color="auto"/>
            <w:right w:val="none" w:sz="0" w:space="0" w:color="auto"/>
          </w:divBdr>
        </w:div>
        <w:div w:id="658196344">
          <w:marLeft w:val="0"/>
          <w:marRight w:val="0"/>
          <w:marTop w:val="0"/>
          <w:marBottom w:val="0"/>
          <w:divBdr>
            <w:top w:val="none" w:sz="0" w:space="0" w:color="auto"/>
            <w:left w:val="none" w:sz="0" w:space="0" w:color="auto"/>
            <w:bottom w:val="none" w:sz="0" w:space="0" w:color="auto"/>
            <w:right w:val="none" w:sz="0" w:space="0" w:color="auto"/>
          </w:divBdr>
        </w:div>
        <w:div w:id="656540062">
          <w:marLeft w:val="0"/>
          <w:marRight w:val="0"/>
          <w:marTop w:val="0"/>
          <w:marBottom w:val="0"/>
          <w:divBdr>
            <w:top w:val="none" w:sz="0" w:space="0" w:color="auto"/>
            <w:left w:val="none" w:sz="0" w:space="0" w:color="auto"/>
            <w:bottom w:val="none" w:sz="0" w:space="0" w:color="auto"/>
            <w:right w:val="none" w:sz="0" w:space="0" w:color="auto"/>
          </w:divBdr>
        </w:div>
        <w:div w:id="1209534033">
          <w:marLeft w:val="0"/>
          <w:marRight w:val="0"/>
          <w:marTop w:val="0"/>
          <w:marBottom w:val="0"/>
          <w:divBdr>
            <w:top w:val="none" w:sz="0" w:space="0" w:color="auto"/>
            <w:left w:val="none" w:sz="0" w:space="0" w:color="auto"/>
            <w:bottom w:val="none" w:sz="0" w:space="0" w:color="auto"/>
            <w:right w:val="none" w:sz="0" w:space="0" w:color="auto"/>
          </w:divBdr>
        </w:div>
        <w:div w:id="1369599175">
          <w:marLeft w:val="0"/>
          <w:marRight w:val="0"/>
          <w:marTop w:val="0"/>
          <w:marBottom w:val="0"/>
          <w:divBdr>
            <w:top w:val="none" w:sz="0" w:space="0" w:color="auto"/>
            <w:left w:val="none" w:sz="0" w:space="0" w:color="auto"/>
            <w:bottom w:val="none" w:sz="0" w:space="0" w:color="auto"/>
            <w:right w:val="none" w:sz="0" w:space="0" w:color="auto"/>
          </w:divBdr>
        </w:div>
        <w:div w:id="2017878678">
          <w:marLeft w:val="0"/>
          <w:marRight w:val="0"/>
          <w:marTop w:val="0"/>
          <w:marBottom w:val="0"/>
          <w:divBdr>
            <w:top w:val="none" w:sz="0" w:space="0" w:color="auto"/>
            <w:left w:val="none" w:sz="0" w:space="0" w:color="auto"/>
            <w:bottom w:val="none" w:sz="0" w:space="0" w:color="auto"/>
            <w:right w:val="none" w:sz="0" w:space="0" w:color="auto"/>
          </w:divBdr>
        </w:div>
        <w:div w:id="1363480607">
          <w:marLeft w:val="0"/>
          <w:marRight w:val="0"/>
          <w:marTop w:val="0"/>
          <w:marBottom w:val="0"/>
          <w:divBdr>
            <w:top w:val="none" w:sz="0" w:space="0" w:color="auto"/>
            <w:left w:val="none" w:sz="0" w:space="0" w:color="auto"/>
            <w:bottom w:val="none" w:sz="0" w:space="0" w:color="auto"/>
            <w:right w:val="none" w:sz="0" w:space="0" w:color="auto"/>
          </w:divBdr>
        </w:div>
        <w:div w:id="758211155">
          <w:marLeft w:val="0"/>
          <w:marRight w:val="0"/>
          <w:marTop w:val="0"/>
          <w:marBottom w:val="0"/>
          <w:divBdr>
            <w:top w:val="none" w:sz="0" w:space="0" w:color="auto"/>
            <w:left w:val="none" w:sz="0" w:space="0" w:color="auto"/>
            <w:bottom w:val="none" w:sz="0" w:space="0" w:color="auto"/>
            <w:right w:val="none" w:sz="0" w:space="0" w:color="auto"/>
          </w:divBdr>
        </w:div>
        <w:div w:id="1036320812">
          <w:marLeft w:val="0"/>
          <w:marRight w:val="0"/>
          <w:marTop w:val="0"/>
          <w:marBottom w:val="0"/>
          <w:divBdr>
            <w:top w:val="none" w:sz="0" w:space="0" w:color="auto"/>
            <w:left w:val="none" w:sz="0" w:space="0" w:color="auto"/>
            <w:bottom w:val="none" w:sz="0" w:space="0" w:color="auto"/>
            <w:right w:val="none" w:sz="0" w:space="0" w:color="auto"/>
          </w:divBdr>
        </w:div>
        <w:div w:id="208153817">
          <w:marLeft w:val="0"/>
          <w:marRight w:val="0"/>
          <w:marTop w:val="0"/>
          <w:marBottom w:val="0"/>
          <w:divBdr>
            <w:top w:val="none" w:sz="0" w:space="0" w:color="auto"/>
            <w:left w:val="none" w:sz="0" w:space="0" w:color="auto"/>
            <w:bottom w:val="none" w:sz="0" w:space="0" w:color="auto"/>
            <w:right w:val="none" w:sz="0" w:space="0" w:color="auto"/>
          </w:divBdr>
        </w:div>
        <w:div w:id="1542746509">
          <w:marLeft w:val="0"/>
          <w:marRight w:val="0"/>
          <w:marTop w:val="0"/>
          <w:marBottom w:val="0"/>
          <w:divBdr>
            <w:top w:val="none" w:sz="0" w:space="0" w:color="auto"/>
            <w:left w:val="none" w:sz="0" w:space="0" w:color="auto"/>
            <w:bottom w:val="none" w:sz="0" w:space="0" w:color="auto"/>
            <w:right w:val="none" w:sz="0" w:space="0" w:color="auto"/>
          </w:divBdr>
        </w:div>
        <w:div w:id="1592855290">
          <w:marLeft w:val="0"/>
          <w:marRight w:val="0"/>
          <w:marTop w:val="0"/>
          <w:marBottom w:val="0"/>
          <w:divBdr>
            <w:top w:val="none" w:sz="0" w:space="0" w:color="auto"/>
            <w:left w:val="none" w:sz="0" w:space="0" w:color="auto"/>
            <w:bottom w:val="none" w:sz="0" w:space="0" w:color="auto"/>
            <w:right w:val="none" w:sz="0" w:space="0" w:color="auto"/>
          </w:divBdr>
        </w:div>
        <w:div w:id="1252163358">
          <w:marLeft w:val="0"/>
          <w:marRight w:val="0"/>
          <w:marTop w:val="0"/>
          <w:marBottom w:val="0"/>
          <w:divBdr>
            <w:top w:val="none" w:sz="0" w:space="0" w:color="auto"/>
            <w:left w:val="none" w:sz="0" w:space="0" w:color="auto"/>
            <w:bottom w:val="none" w:sz="0" w:space="0" w:color="auto"/>
            <w:right w:val="none" w:sz="0" w:space="0" w:color="auto"/>
          </w:divBdr>
        </w:div>
        <w:div w:id="550850035">
          <w:marLeft w:val="0"/>
          <w:marRight w:val="0"/>
          <w:marTop w:val="0"/>
          <w:marBottom w:val="0"/>
          <w:divBdr>
            <w:top w:val="none" w:sz="0" w:space="0" w:color="auto"/>
            <w:left w:val="none" w:sz="0" w:space="0" w:color="auto"/>
            <w:bottom w:val="none" w:sz="0" w:space="0" w:color="auto"/>
            <w:right w:val="none" w:sz="0" w:space="0" w:color="auto"/>
          </w:divBdr>
        </w:div>
        <w:div w:id="2124761695">
          <w:marLeft w:val="0"/>
          <w:marRight w:val="0"/>
          <w:marTop w:val="0"/>
          <w:marBottom w:val="0"/>
          <w:divBdr>
            <w:top w:val="none" w:sz="0" w:space="0" w:color="auto"/>
            <w:left w:val="none" w:sz="0" w:space="0" w:color="auto"/>
            <w:bottom w:val="none" w:sz="0" w:space="0" w:color="auto"/>
            <w:right w:val="none" w:sz="0" w:space="0" w:color="auto"/>
          </w:divBdr>
        </w:div>
        <w:div w:id="2133478913">
          <w:marLeft w:val="0"/>
          <w:marRight w:val="0"/>
          <w:marTop w:val="0"/>
          <w:marBottom w:val="0"/>
          <w:divBdr>
            <w:top w:val="none" w:sz="0" w:space="0" w:color="auto"/>
            <w:left w:val="none" w:sz="0" w:space="0" w:color="auto"/>
            <w:bottom w:val="none" w:sz="0" w:space="0" w:color="auto"/>
            <w:right w:val="none" w:sz="0" w:space="0" w:color="auto"/>
          </w:divBdr>
        </w:div>
        <w:div w:id="597563684">
          <w:marLeft w:val="0"/>
          <w:marRight w:val="0"/>
          <w:marTop w:val="0"/>
          <w:marBottom w:val="0"/>
          <w:divBdr>
            <w:top w:val="none" w:sz="0" w:space="0" w:color="auto"/>
            <w:left w:val="none" w:sz="0" w:space="0" w:color="auto"/>
            <w:bottom w:val="none" w:sz="0" w:space="0" w:color="auto"/>
            <w:right w:val="none" w:sz="0" w:space="0" w:color="auto"/>
          </w:divBdr>
        </w:div>
        <w:div w:id="329868422">
          <w:marLeft w:val="0"/>
          <w:marRight w:val="0"/>
          <w:marTop w:val="0"/>
          <w:marBottom w:val="0"/>
          <w:divBdr>
            <w:top w:val="none" w:sz="0" w:space="0" w:color="auto"/>
            <w:left w:val="none" w:sz="0" w:space="0" w:color="auto"/>
            <w:bottom w:val="none" w:sz="0" w:space="0" w:color="auto"/>
            <w:right w:val="none" w:sz="0" w:space="0" w:color="auto"/>
          </w:divBdr>
        </w:div>
        <w:div w:id="497040849">
          <w:marLeft w:val="0"/>
          <w:marRight w:val="0"/>
          <w:marTop w:val="0"/>
          <w:marBottom w:val="0"/>
          <w:divBdr>
            <w:top w:val="none" w:sz="0" w:space="0" w:color="auto"/>
            <w:left w:val="none" w:sz="0" w:space="0" w:color="auto"/>
            <w:bottom w:val="none" w:sz="0" w:space="0" w:color="auto"/>
            <w:right w:val="none" w:sz="0" w:space="0" w:color="auto"/>
          </w:divBdr>
        </w:div>
        <w:div w:id="600334879">
          <w:marLeft w:val="0"/>
          <w:marRight w:val="0"/>
          <w:marTop w:val="0"/>
          <w:marBottom w:val="0"/>
          <w:divBdr>
            <w:top w:val="none" w:sz="0" w:space="0" w:color="auto"/>
            <w:left w:val="none" w:sz="0" w:space="0" w:color="auto"/>
            <w:bottom w:val="none" w:sz="0" w:space="0" w:color="auto"/>
            <w:right w:val="none" w:sz="0" w:space="0" w:color="auto"/>
          </w:divBdr>
        </w:div>
        <w:div w:id="1507671318">
          <w:marLeft w:val="0"/>
          <w:marRight w:val="0"/>
          <w:marTop w:val="0"/>
          <w:marBottom w:val="0"/>
          <w:divBdr>
            <w:top w:val="none" w:sz="0" w:space="0" w:color="auto"/>
            <w:left w:val="none" w:sz="0" w:space="0" w:color="auto"/>
            <w:bottom w:val="none" w:sz="0" w:space="0" w:color="auto"/>
            <w:right w:val="none" w:sz="0" w:space="0" w:color="auto"/>
          </w:divBdr>
        </w:div>
        <w:div w:id="1027412622">
          <w:marLeft w:val="0"/>
          <w:marRight w:val="0"/>
          <w:marTop w:val="0"/>
          <w:marBottom w:val="0"/>
          <w:divBdr>
            <w:top w:val="none" w:sz="0" w:space="0" w:color="auto"/>
            <w:left w:val="none" w:sz="0" w:space="0" w:color="auto"/>
            <w:bottom w:val="none" w:sz="0" w:space="0" w:color="auto"/>
            <w:right w:val="none" w:sz="0" w:space="0" w:color="auto"/>
          </w:divBdr>
        </w:div>
        <w:div w:id="1699508433">
          <w:marLeft w:val="0"/>
          <w:marRight w:val="0"/>
          <w:marTop w:val="0"/>
          <w:marBottom w:val="0"/>
          <w:divBdr>
            <w:top w:val="none" w:sz="0" w:space="0" w:color="auto"/>
            <w:left w:val="none" w:sz="0" w:space="0" w:color="auto"/>
            <w:bottom w:val="none" w:sz="0" w:space="0" w:color="auto"/>
            <w:right w:val="none" w:sz="0" w:space="0" w:color="auto"/>
          </w:divBdr>
        </w:div>
        <w:div w:id="1934168575">
          <w:marLeft w:val="0"/>
          <w:marRight w:val="0"/>
          <w:marTop w:val="0"/>
          <w:marBottom w:val="0"/>
          <w:divBdr>
            <w:top w:val="none" w:sz="0" w:space="0" w:color="auto"/>
            <w:left w:val="none" w:sz="0" w:space="0" w:color="auto"/>
            <w:bottom w:val="none" w:sz="0" w:space="0" w:color="auto"/>
            <w:right w:val="none" w:sz="0" w:space="0" w:color="auto"/>
          </w:divBdr>
        </w:div>
        <w:div w:id="1849785341">
          <w:marLeft w:val="0"/>
          <w:marRight w:val="0"/>
          <w:marTop w:val="0"/>
          <w:marBottom w:val="0"/>
          <w:divBdr>
            <w:top w:val="none" w:sz="0" w:space="0" w:color="auto"/>
            <w:left w:val="none" w:sz="0" w:space="0" w:color="auto"/>
            <w:bottom w:val="none" w:sz="0" w:space="0" w:color="auto"/>
            <w:right w:val="none" w:sz="0" w:space="0" w:color="auto"/>
          </w:divBdr>
        </w:div>
        <w:div w:id="1430658508">
          <w:marLeft w:val="0"/>
          <w:marRight w:val="0"/>
          <w:marTop w:val="0"/>
          <w:marBottom w:val="0"/>
          <w:divBdr>
            <w:top w:val="none" w:sz="0" w:space="0" w:color="auto"/>
            <w:left w:val="none" w:sz="0" w:space="0" w:color="auto"/>
            <w:bottom w:val="none" w:sz="0" w:space="0" w:color="auto"/>
            <w:right w:val="none" w:sz="0" w:space="0" w:color="auto"/>
          </w:divBdr>
        </w:div>
        <w:div w:id="104807968">
          <w:marLeft w:val="0"/>
          <w:marRight w:val="0"/>
          <w:marTop w:val="0"/>
          <w:marBottom w:val="0"/>
          <w:divBdr>
            <w:top w:val="none" w:sz="0" w:space="0" w:color="auto"/>
            <w:left w:val="none" w:sz="0" w:space="0" w:color="auto"/>
            <w:bottom w:val="none" w:sz="0" w:space="0" w:color="auto"/>
            <w:right w:val="none" w:sz="0" w:space="0" w:color="auto"/>
          </w:divBdr>
        </w:div>
        <w:div w:id="1150168623">
          <w:marLeft w:val="0"/>
          <w:marRight w:val="0"/>
          <w:marTop w:val="0"/>
          <w:marBottom w:val="0"/>
          <w:divBdr>
            <w:top w:val="none" w:sz="0" w:space="0" w:color="auto"/>
            <w:left w:val="none" w:sz="0" w:space="0" w:color="auto"/>
            <w:bottom w:val="none" w:sz="0" w:space="0" w:color="auto"/>
            <w:right w:val="none" w:sz="0" w:space="0" w:color="auto"/>
          </w:divBdr>
        </w:div>
        <w:div w:id="1122769899">
          <w:marLeft w:val="0"/>
          <w:marRight w:val="0"/>
          <w:marTop w:val="0"/>
          <w:marBottom w:val="0"/>
          <w:divBdr>
            <w:top w:val="none" w:sz="0" w:space="0" w:color="auto"/>
            <w:left w:val="none" w:sz="0" w:space="0" w:color="auto"/>
            <w:bottom w:val="none" w:sz="0" w:space="0" w:color="auto"/>
            <w:right w:val="none" w:sz="0" w:space="0" w:color="auto"/>
          </w:divBdr>
        </w:div>
        <w:div w:id="821888546">
          <w:marLeft w:val="0"/>
          <w:marRight w:val="0"/>
          <w:marTop w:val="0"/>
          <w:marBottom w:val="0"/>
          <w:divBdr>
            <w:top w:val="none" w:sz="0" w:space="0" w:color="auto"/>
            <w:left w:val="none" w:sz="0" w:space="0" w:color="auto"/>
            <w:bottom w:val="none" w:sz="0" w:space="0" w:color="auto"/>
            <w:right w:val="none" w:sz="0" w:space="0" w:color="auto"/>
          </w:divBdr>
        </w:div>
        <w:div w:id="201333792">
          <w:marLeft w:val="0"/>
          <w:marRight w:val="0"/>
          <w:marTop w:val="0"/>
          <w:marBottom w:val="0"/>
          <w:divBdr>
            <w:top w:val="none" w:sz="0" w:space="0" w:color="auto"/>
            <w:left w:val="none" w:sz="0" w:space="0" w:color="auto"/>
            <w:bottom w:val="none" w:sz="0" w:space="0" w:color="auto"/>
            <w:right w:val="none" w:sz="0" w:space="0" w:color="auto"/>
          </w:divBdr>
        </w:div>
        <w:div w:id="1970940366">
          <w:marLeft w:val="0"/>
          <w:marRight w:val="0"/>
          <w:marTop w:val="0"/>
          <w:marBottom w:val="0"/>
          <w:divBdr>
            <w:top w:val="none" w:sz="0" w:space="0" w:color="auto"/>
            <w:left w:val="none" w:sz="0" w:space="0" w:color="auto"/>
            <w:bottom w:val="none" w:sz="0" w:space="0" w:color="auto"/>
            <w:right w:val="none" w:sz="0" w:space="0" w:color="auto"/>
          </w:divBdr>
        </w:div>
        <w:div w:id="1879538175">
          <w:marLeft w:val="0"/>
          <w:marRight w:val="0"/>
          <w:marTop w:val="0"/>
          <w:marBottom w:val="0"/>
          <w:divBdr>
            <w:top w:val="none" w:sz="0" w:space="0" w:color="auto"/>
            <w:left w:val="none" w:sz="0" w:space="0" w:color="auto"/>
            <w:bottom w:val="none" w:sz="0" w:space="0" w:color="auto"/>
            <w:right w:val="none" w:sz="0" w:space="0" w:color="auto"/>
          </w:divBdr>
        </w:div>
        <w:div w:id="1273122627">
          <w:marLeft w:val="0"/>
          <w:marRight w:val="0"/>
          <w:marTop w:val="0"/>
          <w:marBottom w:val="0"/>
          <w:divBdr>
            <w:top w:val="none" w:sz="0" w:space="0" w:color="auto"/>
            <w:left w:val="none" w:sz="0" w:space="0" w:color="auto"/>
            <w:bottom w:val="none" w:sz="0" w:space="0" w:color="auto"/>
            <w:right w:val="none" w:sz="0" w:space="0" w:color="auto"/>
          </w:divBdr>
        </w:div>
        <w:div w:id="2104960223">
          <w:marLeft w:val="0"/>
          <w:marRight w:val="0"/>
          <w:marTop w:val="0"/>
          <w:marBottom w:val="0"/>
          <w:divBdr>
            <w:top w:val="none" w:sz="0" w:space="0" w:color="auto"/>
            <w:left w:val="none" w:sz="0" w:space="0" w:color="auto"/>
            <w:bottom w:val="none" w:sz="0" w:space="0" w:color="auto"/>
            <w:right w:val="none" w:sz="0" w:space="0" w:color="auto"/>
          </w:divBdr>
        </w:div>
        <w:div w:id="1923220194">
          <w:marLeft w:val="0"/>
          <w:marRight w:val="0"/>
          <w:marTop w:val="0"/>
          <w:marBottom w:val="0"/>
          <w:divBdr>
            <w:top w:val="none" w:sz="0" w:space="0" w:color="auto"/>
            <w:left w:val="none" w:sz="0" w:space="0" w:color="auto"/>
            <w:bottom w:val="none" w:sz="0" w:space="0" w:color="auto"/>
            <w:right w:val="none" w:sz="0" w:space="0" w:color="auto"/>
          </w:divBdr>
        </w:div>
        <w:div w:id="775250761">
          <w:marLeft w:val="0"/>
          <w:marRight w:val="0"/>
          <w:marTop w:val="0"/>
          <w:marBottom w:val="0"/>
          <w:divBdr>
            <w:top w:val="none" w:sz="0" w:space="0" w:color="auto"/>
            <w:left w:val="none" w:sz="0" w:space="0" w:color="auto"/>
            <w:bottom w:val="none" w:sz="0" w:space="0" w:color="auto"/>
            <w:right w:val="none" w:sz="0" w:space="0" w:color="auto"/>
          </w:divBdr>
        </w:div>
        <w:div w:id="623000355">
          <w:marLeft w:val="0"/>
          <w:marRight w:val="0"/>
          <w:marTop w:val="0"/>
          <w:marBottom w:val="0"/>
          <w:divBdr>
            <w:top w:val="none" w:sz="0" w:space="0" w:color="auto"/>
            <w:left w:val="none" w:sz="0" w:space="0" w:color="auto"/>
            <w:bottom w:val="none" w:sz="0" w:space="0" w:color="auto"/>
            <w:right w:val="none" w:sz="0" w:space="0" w:color="auto"/>
          </w:divBdr>
        </w:div>
        <w:div w:id="2085371506">
          <w:marLeft w:val="0"/>
          <w:marRight w:val="0"/>
          <w:marTop w:val="0"/>
          <w:marBottom w:val="0"/>
          <w:divBdr>
            <w:top w:val="none" w:sz="0" w:space="0" w:color="auto"/>
            <w:left w:val="none" w:sz="0" w:space="0" w:color="auto"/>
            <w:bottom w:val="none" w:sz="0" w:space="0" w:color="auto"/>
            <w:right w:val="none" w:sz="0" w:space="0" w:color="auto"/>
          </w:divBdr>
        </w:div>
        <w:div w:id="1229270556">
          <w:marLeft w:val="0"/>
          <w:marRight w:val="0"/>
          <w:marTop w:val="0"/>
          <w:marBottom w:val="0"/>
          <w:divBdr>
            <w:top w:val="none" w:sz="0" w:space="0" w:color="auto"/>
            <w:left w:val="none" w:sz="0" w:space="0" w:color="auto"/>
            <w:bottom w:val="none" w:sz="0" w:space="0" w:color="auto"/>
            <w:right w:val="none" w:sz="0" w:space="0" w:color="auto"/>
          </w:divBdr>
        </w:div>
        <w:div w:id="1014769718">
          <w:marLeft w:val="0"/>
          <w:marRight w:val="0"/>
          <w:marTop w:val="0"/>
          <w:marBottom w:val="0"/>
          <w:divBdr>
            <w:top w:val="none" w:sz="0" w:space="0" w:color="auto"/>
            <w:left w:val="none" w:sz="0" w:space="0" w:color="auto"/>
            <w:bottom w:val="none" w:sz="0" w:space="0" w:color="auto"/>
            <w:right w:val="none" w:sz="0" w:space="0" w:color="auto"/>
          </w:divBdr>
        </w:div>
        <w:div w:id="2139178431">
          <w:marLeft w:val="0"/>
          <w:marRight w:val="0"/>
          <w:marTop w:val="0"/>
          <w:marBottom w:val="0"/>
          <w:divBdr>
            <w:top w:val="none" w:sz="0" w:space="0" w:color="auto"/>
            <w:left w:val="none" w:sz="0" w:space="0" w:color="auto"/>
            <w:bottom w:val="none" w:sz="0" w:space="0" w:color="auto"/>
            <w:right w:val="none" w:sz="0" w:space="0" w:color="auto"/>
          </w:divBdr>
        </w:div>
        <w:div w:id="1482043287">
          <w:marLeft w:val="0"/>
          <w:marRight w:val="0"/>
          <w:marTop w:val="0"/>
          <w:marBottom w:val="0"/>
          <w:divBdr>
            <w:top w:val="none" w:sz="0" w:space="0" w:color="auto"/>
            <w:left w:val="none" w:sz="0" w:space="0" w:color="auto"/>
            <w:bottom w:val="none" w:sz="0" w:space="0" w:color="auto"/>
            <w:right w:val="none" w:sz="0" w:space="0" w:color="auto"/>
          </w:divBdr>
        </w:div>
        <w:div w:id="683554651">
          <w:marLeft w:val="0"/>
          <w:marRight w:val="0"/>
          <w:marTop w:val="0"/>
          <w:marBottom w:val="0"/>
          <w:divBdr>
            <w:top w:val="none" w:sz="0" w:space="0" w:color="auto"/>
            <w:left w:val="none" w:sz="0" w:space="0" w:color="auto"/>
            <w:bottom w:val="none" w:sz="0" w:space="0" w:color="auto"/>
            <w:right w:val="none" w:sz="0" w:space="0" w:color="auto"/>
          </w:divBdr>
        </w:div>
        <w:div w:id="2021271041">
          <w:marLeft w:val="0"/>
          <w:marRight w:val="0"/>
          <w:marTop w:val="0"/>
          <w:marBottom w:val="0"/>
          <w:divBdr>
            <w:top w:val="none" w:sz="0" w:space="0" w:color="auto"/>
            <w:left w:val="none" w:sz="0" w:space="0" w:color="auto"/>
            <w:bottom w:val="none" w:sz="0" w:space="0" w:color="auto"/>
            <w:right w:val="none" w:sz="0" w:space="0" w:color="auto"/>
          </w:divBdr>
        </w:div>
        <w:div w:id="1800562305">
          <w:marLeft w:val="0"/>
          <w:marRight w:val="0"/>
          <w:marTop w:val="0"/>
          <w:marBottom w:val="0"/>
          <w:divBdr>
            <w:top w:val="none" w:sz="0" w:space="0" w:color="auto"/>
            <w:left w:val="none" w:sz="0" w:space="0" w:color="auto"/>
            <w:bottom w:val="none" w:sz="0" w:space="0" w:color="auto"/>
            <w:right w:val="none" w:sz="0" w:space="0" w:color="auto"/>
          </w:divBdr>
        </w:div>
        <w:div w:id="1816296669">
          <w:marLeft w:val="0"/>
          <w:marRight w:val="0"/>
          <w:marTop w:val="0"/>
          <w:marBottom w:val="0"/>
          <w:divBdr>
            <w:top w:val="none" w:sz="0" w:space="0" w:color="auto"/>
            <w:left w:val="none" w:sz="0" w:space="0" w:color="auto"/>
            <w:bottom w:val="none" w:sz="0" w:space="0" w:color="auto"/>
            <w:right w:val="none" w:sz="0" w:space="0" w:color="auto"/>
          </w:divBdr>
        </w:div>
        <w:div w:id="1269003892">
          <w:marLeft w:val="0"/>
          <w:marRight w:val="0"/>
          <w:marTop w:val="0"/>
          <w:marBottom w:val="0"/>
          <w:divBdr>
            <w:top w:val="none" w:sz="0" w:space="0" w:color="auto"/>
            <w:left w:val="none" w:sz="0" w:space="0" w:color="auto"/>
            <w:bottom w:val="none" w:sz="0" w:space="0" w:color="auto"/>
            <w:right w:val="none" w:sz="0" w:space="0" w:color="auto"/>
          </w:divBdr>
        </w:div>
        <w:div w:id="1432240337">
          <w:marLeft w:val="0"/>
          <w:marRight w:val="0"/>
          <w:marTop w:val="0"/>
          <w:marBottom w:val="0"/>
          <w:divBdr>
            <w:top w:val="none" w:sz="0" w:space="0" w:color="auto"/>
            <w:left w:val="none" w:sz="0" w:space="0" w:color="auto"/>
            <w:bottom w:val="none" w:sz="0" w:space="0" w:color="auto"/>
            <w:right w:val="none" w:sz="0" w:space="0" w:color="auto"/>
          </w:divBdr>
        </w:div>
        <w:div w:id="616453885">
          <w:marLeft w:val="0"/>
          <w:marRight w:val="0"/>
          <w:marTop w:val="0"/>
          <w:marBottom w:val="0"/>
          <w:divBdr>
            <w:top w:val="none" w:sz="0" w:space="0" w:color="auto"/>
            <w:left w:val="none" w:sz="0" w:space="0" w:color="auto"/>
            <w:bottom w:val="none" w:sz="0" w:space="0" w:color="auto"/>
            <w:right w:val="none" w:sz="0" w:space="0" w:color="auto"/>
          </w:divBdr>
        </w:div>
        <w:div w:id="31925767">
          <w:marLeft w:val="0"/>
          <w:marRight w:val="0"/>
          <w:marTop w:val="0"/>
          <w:marBottom w:val="0"/>
          <w:divBdr>
            <w:top w:val="none" w:sz="0" w:space="0" w:color="auto"/>
            <w:left w:val="none" w:sz="0" w:space="0" w:color="auto"/>
            <w:bottom w:val="none" w:sz="0" w:space="0" w:color="auto"/>
            <w:right w:val="none" w:sz="0" w:space="0" w:color="auto"/>
          </w:divBdr>
        </w:div>
        <w:div w:id="1797213451">
          <w:marLeft w:val="0"/>
          <w:marRight w:val="0"/>
          <w:marTop w:val="0"/>
          <w:marBottom w:val="0"/>
          <w:divBdr>
            <w:top w:val="none" w:sz="0" w:space="0" w:color="auto"/>
            <w:left w:val="none" w:sz="0" w:space="0" w:color="auto"/>
            <w:bottom w:val="none" w:sz="0" w:space="0" w:color="auto"/>
            <w:right w:val="none" w:sz="0" w:space="0" w:color="auto"/>
          </w:divBdr>
        </w:div>
        <w:div w:id="1869030026">
          <w:marLeft w:val="0"/>
          <w:marRight w:val="0"/>
          <w:marTop w:val="0"/>
          <w:marBottom w:val="0"/>
          <w:divBdr>
            <w:top w:val="none" w:sz="0" w:space="0" w:color="auto"/>
            <w:left w:val="none" w:sz="0" w:space="0" w:color="auto"/>
            <w:bottom w:val="none" w:sz="0" w:space="0" w:color="auto"/>
            <w:right w:val="none" w:sz="0" w:space="0" w:color="auto"/>
          </w:divBdr>
        </w:div>
        <w:div w:id="1954507932">
          <w:marLeft w:val="0"/>
          <w:marRight w:val="0"/>
          <w:marTop w:val="0"/>
          <w:marBottom w:val="0"/>
          <w:divBdr>
            <w:top w:val="none" w:sz="0" w:space="0" w:color="auto"/>
            <w:left w:val="none" w:sz="0" w:space="0" w:color="auto"/>
            <w:bottom w:val="none" w:sz="0" w:space="0" w:color="auto"/>
            <w:right w:val="none" w:sz="0" w:space="0" w:color="auto"/>
          </w:divBdr>
        </w:div>
        <w:div w:id="1055540605">
          <w:marLeft w:val="0"/>
          <w:marRight w:val="0"/>
          <w:marTop w:val="0"/>
          <w:marBottom w:val="0"/>
          <w:divBdr>
            <w:top w:val="none" w:sz="0" w:space="0" w:color="auto"/>
            <w:left w:val="none" w:sz="0" w:space="0" w:color="auto"/>
            <w:bottom w:val="none" w:sz="0" w:space="0" w:color="auto"/>
            <w:right w:val="none" w:sz="0" w:space="0" w:color="auto"/>
          </w:divBdr>
        </w:div>
        <w:div w:id="1393701629">
          <w:marLeft w:val="0"/>
          <w:marRight w:val="0"/>
          <w:marTop w:val="0"/>
          <w:marBottom w:val="0"/>
          <w:divBdr>
            <w:top w:val="none" w:sz="0" w:space="0" w:color="auto"/>
            <w:left w:val="none" w:sz="0" w:space="0" w:color="auto"/>
            <w:bottom w:val="none" w:sz="0" w:space="0" w:color="auto"/>
            <w:right w:val="none" w:sz="0" w:space="0" w:color="auto"/>
          </w:divBdr>
        </w:div>
        <w:div w:id="510872194">
          <w:marLeft w:val="0"/>
          <w:marRight w:val="0"/>
          <w:marTop w:val="0"/>
          <w:marBottom w:val="0"/>
          <w:divBdr>
            <w:top w:val="none" w:sz="0" w:space="0" w:color="auto"/>
            <w:left w:val="none" w:sz="0" w:space="0" w:color="auto"/>
            <w:bottom w:val="none" w:sz="0" w:space="0" w:color="auto"/>
            <w:right w:val="none" w:sz="0" w:space="0" w:color="auto"/>
          </w:divBdr>
        </w:div>
        <w:div w:id="554968405">
          <w:marLeft w:val="0"/>
          <w:marRight w:val="0"/>
          <w:marTop w:val="0"/>
          <w:marBottom w:val="0"/>
          <w:divBdr>
            <w:top w:val="none" w:sz="0" w:space="0" w:color="auto"/>
            <w:left w:val="none" w:sz="0" w:space="0" w:color="auto"/>
            <w:bottom w:val="none" w:sz="0" w:space="0" w:color="auto"/>
            <w:right w:val="none" w:sz="0" w:space="0" w:color="auto"/>
          </w:divBdr>
        </w:div>
        <w:div w:id="563762375">
          <w:marLeft w:val="0"/>
          <w:marRight w:val="0"/>
          <w:marTop w:val="0"/>
          <w:marBottom w:val="0"/>
          <w:divBdr>
            <w:top w:val="none" w:sz="0" w:space="0" w:color="auto"/>
            <w:left w:val="none" w:sz="0" w:space="0" w:color="auto"/>
            <w:bottom w:val="none" w:sz="0" w:space="0" w:color="auto"/>
            <w:right w:val="none" w:sz="0" w:space="0" w:color="auto"/>
          </w:divBdr>
        </w:div>
        <w:div w:id="573467817">
          <w:marLeft w:val="0"/>
          <w:marRight w:val="0"/>
          <w:marTop w:val="0"/>
          <w:marBottom w:val="0"/>
          <w:divBdr>
            <w:top w:val="none" w:sz="0" w:space="0" w:color="auto"/>
            <w:left w:val="none" w:sz="0" w:space="0" w:color="auto"/>
            <w:bottom w:val="none" w:sz="0" w:space="0" w:color="auto"/>
            <w:right w:val="none" w:sz="0" w:space="0" w:color="auto"/>
          </w:divBdr>
        </w:div>
        <w:div w:id="1763188153">
          <w:marLeft w:val="0"/>
          <w:marRight w:val="0"/>
          <w:marTop w:val="0"/>
          <w:marBottom w:val="0"/>
          <w:divBdr>
            <w:top w:val="none" w:sz="0" w:space="0" w:color="auto"/>
            <w:left w:val="none" w:sz="0" w:space="0" w:color="auto"/>
            <w:bottom w:val="none" w:sz="0" w:space="0" w:color="auto"/>
            <w:right w:val="none" w:sz="0" w:space="0" w:color="auto"/>
          </w:divBdr>
        </w:div>
        <w:div w:id="1654720330">
          <w:marLeft w:val="0"/>
          <w:marRight w:val="0"/>
          <w:marTop w:val="0"/>
          <w:marBottom w:val="0"/>
          <w:divBdr>
            <w:top w:val="none" w:sz="0" w:space="0" w:color="auto"/>
            <w:left w:val="none" w:sz="0" w:space="0" w:color="auto"/>
            <w:bottom w:val="none" w:sz="0" w:space="0" w:color="auto"/>
            <w:right w:val="none" w:sz="0" w:space="0" w:color="auto"/>
          </w:divBdr>
        </w:div>
        <w:div w:id="1975673282">
          <w:marLeft w:val="0"/>
          <w:marRight w:val="0"/>
          <w:marTop w:val="0"/>
          <w:marBottom w:val="0"/>
          <w:divBdr>
            <w:top w:val="none" w:sz="0" w:space="0" w:color="auto"/>
            <w:left w:val="none" w:sz="0" w:space="0" w:color="auto"/>
            <w:bottom w:val="none" w:sz="0" w:space="0" w:color="auto"/>
            <w:right w:val="none" w:sz="0" w:space="0" w:color="auto"/>
          </w:divBdr>
        </w:div>
        <w:div w:id="2091000092">
          <w:marLeft w:val="0"/>
          <w:marRight w:val="0"/>
          <w:marTop w:val="0"/>
          <w:marBottom w:val="0"/>
          <w:divBdr>
            <w:top w:val="none" w:sz="0" w:space="0" w:color="auto"/>
            <w:left w:val="none" w:sz="0" w:space="0" w:color="auto"/>
            <w:bottom w:val="none" w:sz="0" w:space="0" w:color="auto"/>
            <w:right w:val="none" w:sz="0" w:space="0" w:color="auto"/>
          </w:divBdr>
        </w:div>
        <w:div w:id="275529197">
          <w:marLeft w:val="0"/>
          <w:marRight w:val="0"/>
          <w:marTop w:val="0"/>
          <w:marBottom w:val="0"/>
          <w:divBdr>
            <w:top w:val="none" w:sz="0" w:space="0" w:color="auto"/>
            <w:left w:val="none" w:sz="0" w:space="0" w:color="auto"/>
            <w:bottom w:val="none" w:sz="0" w:space="0" w:color="auto"/>
            <w:right w:val="none" w:sz="0" w:space="0" w:color="auto"/>
          </w:divBdr>
        </w:div>
        <w:div w:id="1564177536">
          <w:marLeft w:val="0"/>
          <w:marRight w:val="0"/>
          <w:marTop w:val="0"/>
          <w:marBottom w:val="0"/>
          <w:divBdr>
            <w:top w:val="none" w:sz="0" w:space="0" w:color="auto"/>
            <w:left w:val="none" w:sz="0" w:space="0" w:color="auto"/>
            <w:bottom w:val="none" w:sz="0" w:space="0" w:color="auto"/>
            <w:right w:val="none" w:sz="0" w:space="0" w:color="auto"/>
          </w:divBdr>
        </w:div>
        <w:div w:id="179317320">
          <w:marLeft w:val="0"/>
          <w:marRight w:val="0"/>
          <w:marTop w:val="0"/>
          <w:marBottom w:val="0"/>
          <w:divBdr>
            <w:top w:val="none" w:sz="0" w:space="0" w:color="auto"/>
            <w:left w:val="none" w:sz="0" w:space="0" w:color="auto"/>
            <w:bottom w:val="none" w:sz="0" w:space="0" w:color="auto"/>
            <w:right w:val="none" w:sz="0" w:space="0" w:color="auto"/>
          </w:divBdr>
        </w:div>
        <w:div w:id="547226516">
          <w:marLeft w:val="0"/>
          <w:marRight w:val="0"/>
          <w:marTop w:val="0"/>
          <w:marBottom w:val="0"/>
          <w:divBdr>
            <w:top w:val="none" w:sz="0" w:space="0" w:color="auto"/>
            <w:left w:val="none" w:sz="0" w:space="0" w:color="auto"/>
            <w:bottom w:val="none" w:sz="0" w:space="0" w:color="auto"/>
            <w:right w:val="none" w:sz="0" w:space="0" w:color="auto"/>
          </w:divBdr>
        </w:div>
        <w:div w:id="1773747997">
          <w:marLeft w:val="0"/>
          <w:marRight w:val="0"/>
          <w:marTop w:val="0"/>
          <w:marBottom w:val="0"/>
          <w:divBdr>
            <w:top w:val="none" w:sz="0" w:space="0" w:color="auto"/>
            <w:left w:val="none" w:sz="0" w:space="0" w:color="auto"/>
            <w:bottom w:val="none" w:sz="0" w:space="0" w:color="auto"/>
            <w:right w:val="none" w:sz="0" w:space="0" w:color="auto"/>
          </w:divBdr>
        </w:div>
        <w:div w:id="611210169">
          <w:marLeft w:val="0"/>
          <w:marRight w:val="0"/>
          <w:marTop w:val="0"/>
          <w:marBottom w:val="0"/>
          <w:divBdr>
            <w:top w:val="none" w:sz="0" w:space="0" w:color="auto"/>
            <w:left w:val="none" w:sz="0" w:space="0" w:color="auto"/>
            <w:bottom w:val="none" w:sz="0" w:space="0" w:color="auto"/>
            <w:right w:val="none" w:sz="0" w:space="0" w:color="auto"/>
          </w:divBdr>
        </w:div>
        <w:div w:id="1549367878">
          <w:marLeft w:val="0"/>
          <w:marRight w:val="0"/>
          <w:marTop w:val="0"/>
          <w:marBottom w:val="0"/>
          <w:divBdr>
            <w:top w:val="none" w:sz="0" w:space="0" w:color="auto"/>
            <w:left w:val="none" w:sz="0" w:space="0" w:color="auto"/>
            <w:bottom w:val="none" w:sz="0" w:space="0" w:color="auto"/>
            <w:right w:val="none" w:sz="0" w:space="0" w:color="auto"/>
          </w:divBdr>
        </w:div>
        <w:div w:id="738331890">
          <w:marLeft w:val="0"/>
          <w:marRight w:val="0"/>
          <w:marTop w:val="0"/>
          <w:marBottom w:val="0"/>
          <w:divBdr>
            <w:top w:val="none" w:sz="0" w:space="0" w:color="auto"/>
            <w:left w:val="none" w:sz="0" w:space="0" w:color="auto"/>
            <w:bottom w:val="none" w:sz="0" w:space="0" w:color="auto"/>
            <w:right w:val="none" w:sz="0" w:space="0" w:color="auto"/>
          </w:divBdr>
        </w:div>
        <w:div w:id="987515696">
          <w:marLeft w:val="0"/>
          <w:marRight w:val="0"/>
          <w:marTop w:val="0"/>
          <w:marBottom w:val="0"/>
          <w:divBdr>
            <w:top w:val="none" w:sz="0" w:space="0" w:color="auto"/>
            <w:left w:val="none" w:sz="0" w:space="0" w:color="auto"/>
            <w:bottom w:val="none" w:sz="0" w:space="0" w:color="auto"/>
            <w:right w:val="none" w:sz="0" w:space="0" w:color="auto"/>
          </w:divBdr>
        </w:div>
        <w:div w:id="1669597889">
          <w:marLeft w:val="0"/>
          <w:marRight w:val="0"/>
          <w:marTop w:val="0"/>
          <w:marBottom w:val="0"/>
          <w:divBdr>
            <w:top w:val="none" w:sz="0" w:space="0" w:color="auto"/>
            <w:left w:val="none" w:sz="0" w:space="0" w:color="auto"/>
            <w:bottom w:val="none" w:sz="0" w:space="0" w:color="auto"/>
            <w:right w:val="none" w:sz="0" w:space="0" w:color="auto"/>
          </w:divBdr>
        </w:div>
        <w:div w:id="1633095573">
          <w:marLeft w:val="0"/>
          <w:marRight w:val="0"/>
          <w:marTop w:val="0"/>
          <w:marBottom w:val="0"/>
          <w:divBdr>
            <w:top w:val="none" w:sz="0" w:space="0" w:color="auto"/>
            <w:left w:val="none" w:sz="0" w:space="0" w:color="auto"/>
            <w:bottom w:val="none" w:sz="0" w:space="0" w:color="auto"/>
            <w:right w:val="none" w:sz="0" w:space="0" w:color="auto"/>
          </w:divBdr>
        </w:div>
        <w:div w:id="1253508548">
          <w:marLeft w:val="0"/>
          <w:marRight w:val="0"/>
          <w:marTop w:val="0"/>
          <w:marBottom w:val="0"/>
          <w:divBdr>
            <w:top w:val="none" w:sz="0" w:space="0" w:color="auto"/>
            <w:left w:val="none" w:sz="0" w:space="0" w:color="auto"/>
            <w:bottom w:val="none" w:sz="0" w:space="0" w:color="auto"/>
            <w:right w:val="none" w:sz="0" w:space="0" w:color="auto"/>
          </w:divBdr>
        </w:div>
        <w:div w:id="2069331825">
          <w:marLeft w:val="0"/>
          <w:marRight w:val="0"/>
          <w:marTop w:val="0"/>
          <w:marBottom w:val="0"/>
          <w:divBdr>
            <w:top w:val="none" w:sz="0" w:space="0" w:color="auto"/>
            <w:left w:val="none" w:sz="0" w:space="0" w:color="auto"/>
            <w:bottom w:val="none" w:sz="0" w:space="0" w:color="auto"/>
            <w:right w:val="none" w:sz="0" w:space="0" w:color="auto"/>
          </w:divBdr>
        </w:div>
        <w:div w:id="1611619781">
          <w:marLeft w:val="0"/>
          <w:marRight w:val="0"/>
          <w:marTop w:val="0"/>
          <w:marBottom w:val="0"/>
          <w:divBdr>
            <w:top w:val="none" w:sz="0" w:space="0" w:color="auto"/>
            <w:left w:val="none" w:sz="0" w:space="0" w:color="auto"/>
            <w:bottom w:val="none" w:sz="0" w:space="0" w:color="auto"/>
            <w:right w:val="none" w:sz="0" w:space="0" w:color="auto"/>
          </w:divBdr>
        </w:div>
        <w:div w:id="2082172198">
          <w:marLeft w:val="0"/>
          <w:marRight w:val="0"/>
          <w:marTop w:val="0"/>
          <w:marBottom w:val="0"/>
          <w:divBdr>
            <w:top w:val="none" w:sz="0" w:space="0" w:color="auto"/>
            <w:left w:val="none" w:sz="0" w:space="0" w:color="auto"/>
            <w:bottom w:val="none" w:sz="0" w:space="0" w:color="auto"/>
            <w:right w:val="none" w:sz="0" w:space="0" w:color="auto"/>
          </w:divBdr>
        </w:div>
        <w:div w:id="334769593">
          <w:marLeft w:val="0"/>
          <w:marRight w:val="0"/>
          <w:marTop w:val="0"/>
          <w:marBottom w:val="0"/>
          <w:divBdr>
            <w:top w:val="none" w:sz="0" w:space="0" w:color="auto"/>
            <w:left w:val="none" w:sz="0" w:space="0" w:color="auto"/>
            <w:bottom w:val="none" w:sz="0" w:space="0" w:color="auto"/>
            <w:right w:val="none" w:sz="0" w:space="0" w:color="auto"/>
          </w:divBdr>
        </w:div>
        <w:div w:id="939339772">
          <w:marLeft w:val="0"/>
          <w:marRight w:val="0"/>
          <w:marTop w:val="0"/>
          <w:marBottom w:val="0"/>
          <w:divBdr>
            <w:top w:val="none" w:sz="0" w:space="0" w:color="auto"/>
            <w:left w:val="none" w:sz="0" w:space="0" w:color="auto"/>
            <w:bottom w:val="none" w:sz="0" w:space="0" w:color="auto"/>
            <w:right w:val="none" w:sz="0" w:space="0" w:color="auto"/>
          </w:divBdr>
        </w:div>
        <w:div w:id="1326589137">
          <w:marLeft w:val="0"/>
          <w:marRight w:val="0"/>
          <w:marTop w:val="0"/>
          <w:marBottom w:val="0"/>
          <w:divBdr>
            <w:top w:val="none" w:sz="0" w:space="0" w:color="auto"/>
            <w:left w:val="none" w:sz="0" w:space="0" w:color="auto"/>
            <w:bottom w:val="none" w:sz="0" w:space="0" w:color="auto"/>
            <w:right w:val="none" w:sz="0" w:space="0" w:color="auto"/>
          </w:divBdr>
        </w:div>
        <w:div w:id="1837186550">
          <w:marLeft w:val="0"/>
          <w:marRight w:val="0"/>
          <w:marTop w:val="0"/>
          <w:marBottom w:val="0"/>
          <w:divBdr>
            <w:top w:val="none" w:sz="0" w:space="0" w:color="auto"/>
            <w:left w:val="none" w:sz="0" w:space="0" w:color="auto"/>
            <w:bottom w:val="none" w:sz="0" w:space="0" w:color="auto"/>
            <w:right w:val="none" w:sz="0" w:space="0" w:color="auto"/>
          </w:divBdr>
        </w:div>
        <w:div w:id="171647547">
          <w:marLeft w:val="0"/>
          <w:marRight w:val="0"/>
          <w:marTop w:val="0"/>
          <w:marBottom w:val="0"/>
          <w:divBdr>
            <w:top w:val="none" w:sz="0" w:space="0" w:color="auto"/>
            <w:left w:val="none" w:sz="0" w:space="0" w:color="auto"/>
            <w:bottom w:val="none" w:sz="0" w:space="0" w:color="auto"/>
            <w:right w:val="none" w:sz="0" w:space="0" w:color="auto"/>
          </w:divBdr>
        </w:div>
        <w:div w:id="397292724">
          <w:marLeft w:val="0"/>
          <w:marRight w:val="0"/>
          <w:marTop w:val="0"/>
          <w:marBottom w:val="0"/>
          <w:divBdr>
            <w:top w:val="none" w:sz="0" w:space="0" w:color="auto"/>
            <w:left w:val="none" w:sz="0" w:space="0" w:color="auto"/>
            <w:bottom w:val="none" w:sz="0" w:space="0" w:color="auto"/>
            <w:right w:val="none" w:sz="0" w:space="0" w:color="auto"/>
          </w:divBdr>
        </w:div>
        <w:div w:id="50619283">
          <w:marLeft w:val="0"/>
          <w:marRight w:val="0"/>
          <w:marTop w:val="0"/>
          <w:marBottom w:val="0"/>
          <w:divBdr>
            <w:top w:val="none" w:sz="0" w:space="0" w:color="auto"/>
            <w:left w:val="none" w:sz="0" w:space="0" w:color="auto"/>
            <w:bottom w:val="none" w:sz="0" w:space="0" w:color="auto"/>
            <w:right w:val="none" w:sz="0" w:space="0" w:color="auto"/>
          </w:divBdr>
        </w:div>
        <w:div w:id="1415862846">
          <w:marLeft w:val="0"/>
          <w:marRight w:val="0"/>
          <w:marTop w:val="0"/>
          <w:marBottom w:val="0"/>
          <w:divBdr>
            <w:top w:val="none" w:sz="0" w:space="0" w:color="auto"/>
            <w:left w:val="none" w:sz="0" w:space="0" w:color="auto"/>
            <w:bottom w:val="none" w:sz="0" w:space="0" w:color="auto"/>
            <w:right w:val="none" w:sz="0" w:space="0" w:color="auto"/>
          </w:divBdr>
        </w:div>
        <w:div w:id="539363246">
          <w:marLeft w:val="0"/>
          <w:marRight w:val="0"/>
          <w:marTop w:val="0"/>
          <w:marBottom w:val="0"/>
          <w:divBdr>
            <w:top w:val="none" w:sz="0" w:space="0" w:color="auto"/>
            <w:left w:val="none" w:sz="0" w:space="0" w:color="auto"/>
            <w:bottom w:val="none" w:sz="0" w:space="0" w:color="auto"/>
            <w:right w:val="none" w:sz="0" w:space="0" w:color="auto"/>
          </w:divBdr>
        </w:div>
        <w:div w:id="1464081424">
          <w:marLeft w:val="0"/>
          <w:marRight w:val="0"/>
          <w:marTop w:val="0"/>
          <w:marBottom w:val="0"/>
          <w:divBdr>
            <w:top w:val="none" w:sz="0" w:space="0" w:color="auto"/>
            <w:left w:val="none" w:sz="0" w:space="0" w:color="auto"/>
            <w:bottom w:val="none" w:sz="0" w:space="0" w:color="auto"/>
            <w:right w:val="none" w:sz="0" w:space="0" w:color="auto"/>
          </w:divBdr>
        </w:div>
        <w:div w:id="263998508">
          <w:marLeft w:val="0"/>
          <w:marRight w:val="0"/>
          <w:marTop w:val="0"/>
          <w:marBottom w:val="0"/>
          <w:divBdr>
            <w:top w:val="none" w:sz="0" w:space="0" w:color="auto"/>
            <w:left w:val="none" w:sz="0" w:space="0" w:color="auto"/>
            <w:bottom w:val="none" w:sz="0" w:space="0" w:color="auto"/>
            <w:right w:val="none" w:sz="0" w:space="0" w:color="auto"/>
          </w:divBdr>
        </w:div>
        <w:div w:id="2080637087">
          <w:marLeft w:val="0"/>
          <w:marRight w:val="0"/>
          <w:marTop w:val="0"/>
          <w:marBottom w:val="0"/>
          <w:divBdr>
            <w:top w:val="none" w:sz="0" w:space="0" w:color="auto"/>
            <w:left w:val="none" w:sz="0" w:space="0" w:color="auto"/>
            <w:bottom w:val="none" w:sz="0" w:space="0" w:color="auto"/>
            <w:right w:val="none" w:sz="0" w:space="0" w:color="auto"/>
          </w:divBdr>
        </w:div>
        <w:div w:id="949047853">
          <w:marLeft w:val="0"/>
          <w:marRight w:val="0"/>
          <w:marTop w:val="0"/>
          <w:marBottom w:val="0"/>
          <w:divBdr>
            <w:top w:val="none" w:sz="0" w:space="0" w:color="auto"/>
            <w:left w:val="none" w:sz="0" w:space="0" w:color="auto"/>
            <w:bottom w:val="none" w:sz="0" w:space="0" w:color="auto"/>
            <w:right w:val="none" w:sz="0" w:space="0" w:color="auto"/>
          </w:divBdr>
        </w:div>
        <w:div w:id="1921712397">
          <w:marLeft w:val="0"/>
          <w:marRight w:val="0"/>
          <w:marTop w:val="0"/>
          <w:marBottom w:val="0"/>
          <w:divBdr>
            <w:top w:val="none" w:sz="0" w:space="0" w:color="auto"/>
            <w:left w:val="none" w:sz="0" w:space="0" w:color="auto"/>
            <w:bottom w:val="none" w:sz="0" w:space="0" w:color="auto"/>
            <w:right w:val="none" w:sz="0" w:space="0" w:color="auto"/>
          </w:divBdr>
        </w:div>
        <w:div w:id="734624267">
          <w:marLeft w:val="0"/>
          <w:marRight w:val="0"/>
          <w:marTop w:val="0"/>
          <w:marBottom w:val="0"/>
          <w:divBdr>
            <w:top w:val="none" w:sz="0" w:space="0" w:color="auto"/>
            <w:left w:val="none" w:sz="0" w:space="0" w:color="auto"/>
            <w:bottom w:val="none" w:sz="0" w:space="0" w:color="auto"/>
            <w:right w:val="none" w:sz="0" w:space="0" w:color="auto"/>
          </w:divBdr>
        </w:div>
        <w:div w:id="657154110">
          <w:marLeft w:val="0"/>
          <w:marRight w:val="0"/>
          <w:marTop w:val="0"/>
          <w:marBottom w:val="0"/>
          <w:divBdr>
            <w:top w:val="none" w:sz="0" w:space="0" w:color="auto"/>
            <w:left w:val="none" w:sz="0" w:space="0" w:color="auto"/>
            <w:bottom w:val="none" w:sz="0" w:space="0" w:color="auto"/>
            <w:right w:val="none" w:sz="0" w:space="0" w:color="auto"/>
          </w:divBdr>
        </w:div>
        <w:div w:id="1255868008">
          <w:marLeft w:val="0"/>
          <w:marRight w:val="0"/>
          <w:marTop w:val="0"/>
          <w:marBottom w:val="0"/>
          <w:divBdr>
            <w:top w:val="none" w:sz="0" w:space="0" w:color="auto"/>
            <w:left w:val="none" w:sz="0" w:space="0" w:color="auto"/>
            <w:bottom w:val="none" w:sz="0" w:space="0" w:color="auto"/>
            <w:right w:val="none" w:sz="0" w:space="0" w:color="auto"/>
          </w:divBdr>
        </w:div>
        <w:div w:id="1538662255">
          <w:marLeft w:val="0"/>
          <w:marRight w:val="0"/>
          <w:marTop w:val="0"/>
          <w:marBottom w:val="0"/>
          <w:divBdr>
            <w:top w:val="none" w:sz="0" w:space="0" w:color="auto"/>
            <w:left w:val="none" w:sz="0" w:space="0" w:color="auto"/>
            <w:bottom w:val="none" w:sz="0" w:space="0" w:color="auto"/>
            <w:right w:val="none" w:sz="0" w:space="0" w:color="auto"/>
          </w:divBdr>
        </w:div>
        <w:div w:id="743533074">
          <w:marLeft w:val="0"/>
          <w:marRight w:val="0"/>
          <w:marTop w:val="0"/>
          <w:marBottom w:val="0"/>
          <w:divBdr>
            <w:top w:val="none" w:sz="0" w:space="0" w:color="auto"/>
            <w:left w:val="none" w:sz="0" w:space="0" w:color="auto"/>
            <w:bottom w:val="none" w:sz="0" w:space="0" w:color="auto"/>
            <w:right w:val="none" w:sz="0" w:space="0" w:color="auto"/>
          </w:divBdr>
        </w:div>
        <w:div w:id="1218279161">
          <w:marLeft w:val="0"/>
          <w:marRight w:val="0"/>
          <w:marTop w:val="0"/>
          <w:marBottom w:val="0"/>
          <w:divBdr>
            <w:top w:val="none" w:sz="0" w:space="0" w:color="auto"/>
            <w:left w:val="none" w:sz="0" w:space="0" w:color="auto"/>
            <w:bottom w:val="none" w:sz="0" w:space="0" w:color="auto"/>
            <w:right w:val="none" w:sz="0" w:space="0" w:color="auto"/>
          </w:divBdr>
        </w:div>
        <w:div w:id="165751142">
          <w:marLeft w:val="0"/>
          <w:marRight w:val="0"/>
          <w:marTop w:val="0"/>
          <w:marBottom w:val="0"/>
          <w:divBdr>
            <w:top w:val="none" w:sz="0" w:space="0" w:color="auto"/>
            <w:left w:val="none" w:sz="0" w:space="0" w:color="auto"/>
            <w:bottom w:val="none" w:sz="0" w:space="0" w:color="auto"/>
            <w:right w:val="none" w:sz="0" w:space="0" w:color="auto"/>
          </w:divBdr>
        </w:div>
        <w:div w:id="1329408140">
          <w:marLeft w:val="0"/>
          <w:marRight w:val="0"/>
          <w:marTop w:val="0"/>
          <w:marBottom w:val="0"/>
          <w:divBdr>
            <w:top w:val="none" w:sz="0" w:space="0" w:color="auto"/>
            <w:left w:val="none" w:sz="0" w:space="0" w:color="auto"/>
            <w:bottom w:val="none" w:sz="0" w:space="0" w:color="auto"/>
            <w:right w:val="none" w:sz="0" w:space="0" w:color="auto"/>
          </w:divBdr>
        </w:div>
        <w:div w:id="87241802">
          <w:marLeft w:val="0"/>
          <w:marRight w:val="0"/>
          <w:marTop w:val="0"/>
          <w:marBottom w:val="0"/>
          <w:divBdr>
            <w:top w:val="none" w:sz="0" w:space="0" w:color="auto"/>
            <w:left w:val="none" w:sz="0" w:space="0" w:color="auto"/>
            <w:bottom w:val="none" w:sz="0" w:space="0" w:color="auto"/>
            <w:right w:val="none" w:sz="0" w:space="0" w:color="auto"/>
          </w:divBdr>
        </w:div>
        <w:div w:id="2146270381">
          <w:marLeft w:val="0"/>
          <w:marRight w:val="0"/>
          <w:marTop w:val="0"/>
          <w:marBottom w:val="0"/>
          <w:divBdr>
            <w:top w:val="none" w:sz="0" w:space="0" w:color="auto"/>
            <w:left w:val="none" w:sz="0" w:space="0" w:color="auto"/>
            <w:bottom w:val="none" w:sz="0" w:space="0" w:color="auto"/>
            <w:right w:val="none" w:sz="0" w:space="0" w:color="auto"/>
          </w:divBdr>
        </w:div>
        <w:div w:id="1053383759">
          <w:marLeft w:val="0"/>
          <w:marRight w:val="0"/>
          <w:marTop w:val="0"/>
          <w:marBottom w:val="0"/>
          <w:divBdr>
            <w:top w:val="none" w:sz="0" w:space="0" w:color="auto"/>
            <w:left w:val="none" w:sz="0" w:space="0" w:color="auto"/>
            <w:bottom w:val="none" w:sz="0" w:space="0" w:color="auto"/>
            <w:right w:val="none" w:sz="0" w:space="0" w:color="auto"/>
          </w:divBdr>
        </w:div>
        <w:div w:id="1825462230">
          <w:marLeft w:val="0"/>
          <w:marRight w:val="0"/>
          <w:marTop w:val="0"/>
          <w:marBottom w:val="0"/>
          <w:divBdr>
            <w:top w:val="none" w:sz="0" w:space="0" w:color="auto"/>
            <w:left w:val="none" w:sz="0" w:space="0" w:color="auto"/>
            <w:bottom w:val="none" w:sz="0" w:space="0" w:color="auto"/>
            <w:right w:val="none" w:sz="0" w:space="0" w:color="auto"/>
          </w:divBdr>
        </w:div>
        <w:div w:id="203443575">
          <w:marLeft w:val="0"/>
          <w:marRight w:val="0"/>
          <w:marTop w:val="0"/>
          <w:marBottom w:val="0"/>
          <w:divBdr>
            <w:top w:val="none" w:sz="0" w:space="0" w:color="auto"/>
            <w:left w:val="none" w:sz="0" w:space="0" w:color="auto"/>
            <w:bottom w:val="none" w:sz="0" w:space="0" w:color="auto"/>
            <w:right w:val="none" w:sz="0" w:space="0" w:color="auto"/>
          </w:divBdr>
        </w:div>
        <w:div w:id="251360239">
          <w:marLeft w:val="0"/>
          <w:marRight w:val="0"/>
          <w:marTop w:val="0"/>
          <w:marBottom w:val="0"/>
          <w:divBdr>
            <w:top w:val="none" w:sz="0" w:space="0" w:color="auto"/>
            <w:left w:val="none" w:sz="0" w:space="0" w:color="auto"/>
            <w:bottom w:val="none" w:sz="0" w:space="0" w:color="auto"/>
            <w:right w:val="none" w:sz="0" w:space="0" w:color="auto"/>
          </w:divBdr>
        </w:div>
        <w:div w:id="806817074">
          <w:marLeft w:val="0"/>
          <w:marRight w:val="0"/>
          <w:marTop w:val="0"/>
          <w:marBottom w:val="0"/>
          <w:divBdr>
            <w:top w:val="none" w:sz="0" w:space="0" w:color="auto"/>
            <w:left w:val="none" w:sz="0" w:space="0" w:color="auto"/>
            <w:bottom w:val="none" w:sz="0" w:space="0" w:color="auto"/>
            <w:right w:val="none" w:sz="0" w:space="0" w:color="auto"/>
          </w:divBdr>
        </w:div>
        <w:div w:id="804932132">
          <w:marLeft w:val="0"/>
          <w:marRight w:val="0"/>
          <w:marTop w:val="0"/>
          <w:marBottom w:val="0"/>
          <w:divBdr>
            <w:top w:val="none" w:sz="0" w:space="0" w:color="auto"/>
            <w:left w:val="none" w:sz="0" w:space="0" w:color="auto"/>
            <w:bottom w:val="none" w:sz="0" w:space="0" w:color="auto"/>
            <w:right w:val="none" w:sz="0" w:space="0" w:color="auto"/>
          </w:divBdr>
        </w:div>
        <w:div w:id="1470705830">
          <w:marLeft w:val="0"/>
          <w:marRight w:val="0"/>
          <w:marTop w:val="0"/>
          <w:marBottom w:val="0"/>
          <w:divBdr>
            <w:top w:val="none" w:sz="0" w:space="0" w:color="auto"/>
            <w:left w:val="none" w:sz="0" w:space="0" w:color="auto"/>
            <w:bottom w:val="none" w:sz="0" w:space="0" w:color="auto"/>
            <w:right w:val="none" w:sz="0" w:space="0" w:color="auto"/>
          </w:divBdr>
        </w:div>
        <w:div w:id="972296729">
          <w:marLeft w:val="0"/>
          <w:marRight w:val="0"/>
          <w:marTop w:val="0"/>
          <w:marBottom w:val="0"/>
          <w:divBdr>
            <w:top w:val="none" w:sz="0" w:space="0" w:color="auto"/>
            <w:left w:val="none" w:sz="0" w:space="0" w:color="auto"/>
            <w:bottom w:val="none" w:sz="0" w:space="0" w:color="auto"/>
            <w:right w:val="none" w:sz="0" w:space="0" w:color="auto"/>
          </w:divBdr>
        </w:div>
        <w:div w:id="1273053098">
          <w:marLeft w:val="0"/>
          <w:marRight w:val="0"/>
          <w:marTop w:val="0"/>
          <w:marBottom w:val="0"/>
          <w:divBdr>
            <w:top w:val="none" w:sz="0" w:space="0" w:color="auto"/>
            <w:left w:val="none" w:sz="0" w:space="0" w:color="auto"/>
            <w:bottom w:val="none" w:sz="0" w:space="0" w:color="auto"/>
            <w:right w:val="none" w:sz="0" w:space="0" w:color="auto"/>
          </w:divBdr>
        </w:div>
        <w:div w:id="1950164244">
          <w:marLeft w:val="0"/>
          <w:marRight w:val="0"/>
          <w:marTop w:val="0"/>
          <w:marBottom w:val="0"/>
          <w:divBdr>
            <w:top w:val="none" w:sz="0" w:space="0" w:color="auto"/>
            <w:left w:val="none" w:sz="0" w:space="0" w:color="auto"/>
            <w:bottom w:val="none" w:sz="0" w:space="0" w:color="auto"/>
            <w:right w:val="none" w:sz="0" w:space="0" w:color="auto"/>
          </w:divBdr>
        </w:div>
        <w:div w:id="166286806">
          <w:marLeft w:val="0"/>
          <w:marRight w:val="0"/>
          <w:marTop w:val="0"/>
          <w:marBottom w:val="0"/>
          <w:divBdr>
            <w:top w:val="none" w:sz="0" w:space="0" w:color="auto"/>
            <w:left w:val="none" w:sz="0" w:space="0" w:color="auto"/>
            <w:bottom w:val="none" w:sz="0" w:space="0" w:color="auto"/>
            <w:right w:val="none" w:sz="0" w:space="0" w:color="auto"/>
          </w:divBdr>
        </w:div>
        <w:div w:id="1750813544">
          <w:marLeft w:val="0"/>
          <w:marRight w:val="0"/>
          <w:marTop w:val="0"/>
          <w:marBottom w:val="0"/>
          <w:divBdr>
            <w:top w:val="none" w:sz="0" w:space="0" w:color="auto"/>
            <w:left w:val="none" w:sz="0" w:space="0" w:color="auto"/>
            <w:bottom w:val="none" w:sz="0" w:space="0" w:color="auto"/>
            <w:right w:val="none" w:sz="0" w:space="0" w:color="auto"/>
          </w:divBdr>
        </w:div>
        <w:div w:id="302196720">
          <w:marLeft w:val="0"/>
          <w:marRight w:val="0"/>
          <w:marTop w:val="0"/>
          <w:marBottom w:val="0"/>
          <w:divBdr>
            <w:top w:val="none" w:sz="0" w:space="0" w:color="auto"/>
            <w:left w:val="none" w:sz="0" w:space="0" w:color="auto"/>
            <w:bottom w:val="none" w:sz="0" w:space="0" w:color="auto"/>
            <w:right w:val="none" w:sz="0" w:space="0" w:color="auto"/>
          </w:divBdr>
        </w:div>
        <w:div w:id="317809029">
          <w:marLeft w:val="0"/>
          <w:marRight w:val="0"/>
          <w:marTop w:val="0"/>
          <w:marBottom w:val="0"/>
          <w:divBdr>
            <w:top w:val="none" w:sz="0" w:space="0" w:color="auto"/>
            <w:left w:val="none" w:sz="0" w:space="0" w:color="auto"/>
            <w:bottom w:val="none" w:sz="0" w:space="0" w:color="auto"/>
            <w:right w:val="none" w:sz="0" w:space="0" w:color="auto"/>
          </w:divBdr>
        </w:div>
        <w:div w:id="926114877">
          <w:marLeft w:val="0"/>
          <w:marRight w:val="0"/>
          <w:marTop w:val="0"/>
          <w:marBottom w:val="0"/>
          <w:divBdr>
            <w:top w:val="none" w:sz="0" w:space="0" w:color="auto"/>
            <w:left w:val="none" w:sz="0" w:space="0" w:color="auto"/>
            <w:bottom w:val="none" w:sz="0" w:space="0" w:color="auto"/>
            <w:right w:val="none" w:sz="0" w:space="0" w:color="auto"/>
          </w:divBdr>
        </w:div>
        <w:div w:id="441804689">
          <w:marLeft w:val="0"/>
          <w:marRight w:val="0"/>
          <w:marTop w:val="0"/>
          <w:marBottom w:val="0"/>
          <w:divBdr>
            <w:top w:val="none" w:sz="0" w:space="0" w:color="auto"/>
            <w:left w:val="none" w:sz="0" w:space="0" w:color="auto"/>
            <w:bottom w:val="none" w:sz="0" w:space="0" w:color="auto"/>
            <w:right w:val="none" w:sz="0" w:space="0" w:color="auto"/>
          </w:divBdr>
        </w:div>
        <w:div w:id="1720200970">
          <w:marLeft w:val="0"/>
          <w:marRight w:val="0"/>
          <w:marTop w:val="0"/>
          <w:marBottom w:val="0"/>
          <w:divBdr>
            <w:top w:val="none" w:sz="0" w:space="0" w:color="auto"/>
            <w:left w:val="none" w:sz="0" w:space="0" w:color="auto"/>
            <w:bottom w:val="none" w:sz="0" w:space="0" w:color="auto"/>
            <w:right w:val="none" w:sz="0" w:space="0" w:color="auto"/>
          </w:divBdr>
        </w:div>
        <w:div w:id="1229147726">
          <w:marLeft w:val="0"/>
          <w:marRight w:val="0"/>
          <w:marTop w:val="0"/>
          <w:marBottom w:val="0"/>
          <w:divBdr>
            <w:top w:val="none" w:sz="0" w:space="0" w:color="auto"/>
            <w:left w:val="none" w:sz="0" w:space="0" w:color="auto"/>
            <w:bottom w:val="none" w:sz="0" w:space="0" w:color="auto"/>
            <w:right w:val="none" w:sz="0" w:space="0" w:color="auto"/>
          </w:divBdr>
        </w:div>
        <w:div w:id="2124693275">
          <w:marLeft w:val="0"/>
          <w:marRight w:val="0"/>
          <w:marTop w:val="0"/>
          <w:marBottom w:val="0"/>
          <w:divBdr>
            <w:top w:val="none" w:sz="0" w:space="0" w:color="auto"/>
            <w:left w:val="none" w:sz="0" w:space="0" w:color="auto"/>
            <w:bottom w:val="none" w:sz="0" w:space="0" w:color="auto"/>
            <w:right w:val="none" w:sz="0" w:space="0" w:color="auto"/>
          </w:divBdr>
        </w:div>
        <w:div w:id="1871332926">
          <w:marLeft w:val="0"/>
          <w:marRight w:val="0"/>
          <w:marTop w:val="0"/>
          <w:marBottom w:val="0"/>
          <w:divBdr>
            <w:top w:val="none" w:sz="0" w:space="0" w:color="auto"/>
            <w:left w:val="none" w:sz="0" w:space="0" w:color="auto"/>
            <w:bottom w:val="none" w:sz="0" w:space="0" w:color="auto"/>
            <w:right w:val="none" w:sz="0" w:space="0" w:color="auto"/>
          </w:divBdr>
        </w:div>
        <w:div w:id="1006177545">
          <w:marLeft w:val="0"/>
          <w:marRight w:val="0"/>
          <w:marTop w:val="0"/>
          <w:marBottom w:val="0"/>
          <w:divBdr>
            <w:top w:val="none" w:sz="0" w:space="0" w:color="auto"/>
            <w:left w:val="none" w:sz="0" w:space="0" w:color="auto"/>
            <w:bottom w:val="none" w:sz="0" w:space="0" w:color="auto"/>
            <w:right w:val="none" w:sz="0" w:space="0" w:color="auto"/>
          </w:divBdr>
        </w:div>
        <w:div w:id="1248033185">
          <w:marLeft w:val="0"/>
          <w:marRight w:val="0"/>
          <w:marTop w:val="0"/>
          <w:marBottom w:val="0"/>
          <w:divBdr>
            <w:top w:val="none" w:sz="0" w:space="0" w:color="auto"/>
            <w:left w:val="none" w:sz="0" w:space="0" w:color="auto"/>
            <w:bottom w:val="none" w:sz="0" w:space="0" w:color="auto"/>
            <w:right w:val="none" w:sz="0" w:space="0" w:color="auto"/>
          </w:divBdr>
        </w:div>
        <w:div w:id="274948753">
          <w:marLeft w:val="0"/>
          <w:marRight w:val="0"/>
          <w:marTop w:val="0"/>
          <w:marBottom w:val="0"/>
          <w:divBdr>
            <w:top w:val="none" w:sz="0" w:space="0" w:color="auto"/>
            <w:left w:val="none" w:sz="0" w:space="0" w:color="auto"/>
            <w:bottom w:val="none" w:sz="0" w:space="0" w:color="auto"/>
            <w:right w:val="none" w:sz="0" w:space="0" w:color="auto"/>
          </w:divBdr>
        </w:div>
        <w:div w:id="719523523">
          <w:marLeft w:val="0"/>
          <w:marRight w:val="0"/>
          <w:marTop w:val="0"/>
          <w:marBottom w:val="0"/>
          <w:divBdr>
            <w:top w:val="none" w:sz="0" w:space="0" w:color="auto"/>
            <w:left w:val="none" w:sz="0" w:space="0" w:color="auto"/>
            <w:bottom w:val="none" w:sz="0" w:space="0" w:color="auto"/>
            <w:right w:val="none" w:sz="0" w:space="0" w:color="auto"/>
          </w:divBdr>
        </w:div>
      </w:divsChild>
    </w:div>
    <w:div w:id="1350987557">
      <w:bodyDiv w:val="1"/>
      <w:marLeft w:val="0"/>
      <w:marRight w:val="0"/>
      <w:marTop w:val="0"/>
      <w:marBottom w:val="0"/>
      <w:divBdr>
        <w:top w:val="none" w:sz="0" w:space="0" w:color="auto"/>
        <w:left w:val="none" w:sz="0" w:space="0" w:color="auto"/>
        <w:bottom w:val="none" w:sz="0" w:space="0" w:color="auto"/>
        <w:right w:val="none" w:sz="0" w:space="0" w:color="auto"/>
      </w:divBdr>
    </w:div>
    <w:div w:id="1361929181">
      <w:bodyDiv w:val="1"/>
      <w:marLeft w:val="0"/>
      <w:marRight w:val="0"/>
      <w:marTop w:val="0"/>
      <w:marBottom w:val="0"/>
      <w:divBdr>
        <w:top w:val="none" w:sz="0" w:space="0" w:color="auto"/>
        <w:left w:val="none" w:sz="0" w:space="0" w:color="auto"/>
        <w:bottom w:val="none" w:sz="0" w:space="0" w:color="auto"/>
        <w:right w:val="none" w:sz="0" w:space="0" w:color="auto"/>
      </w:divBdr>
    </w:div>
    <w:div w:id="1582250180">
      <w:bodyDiv w:val="1"/>
      <w:marLeft w:val="0"/>
      <w:marRight w:val="0"/>
      <w:marTop w:val="0"/>
      <w:marBottom w:val="0"/>
      <w:divBdr>
        <w:top w:val="none" w:sz="0" w:space="0" w:color="auto"/>
        <w:left w:val="none" w:sz="0" w:space="0" w:color="auto"/>
        <w:bottom w:val="none" w:sz="0" w:space="0" w:color="auto"/>
        <w:right w:val="none" w:sz="0" w:space="0" w:color="auto"/>
      </w:divBdr>
      <w:divsChild>
        <w:div w:id="183860273">
          <w:marLeft w:val="446"/>
          <w:marRight w:val="0"/>
          <w:marTop w:val="77"/>
          <w:marBottom w:val="0"/>
          <w:divBdr>
            <w:top w:val="none" w:sz="0" w:space="0" w:color="auto"/>
            <w:left w:val="none" w:sz="0" w:space="0" w:color="auto"/>
            <w:bottom w:val="none" w:sz="0" w:space="0" w:color="auto"/>
            <w:right w:val="none" w:sz="0" w:space="0" w:color="auto"/>
          </w:divBdr>
        </w:div>
        <w:div w:id="246698090">
          <w:marLeft w:val="446"/>
          <w:marRight w:val="0"/>
          <w:marTop w:val="77"/>
          <w:marBottom w:val="0"/>
          <w:divBdr>
            <w:top w:val="none" w:sz="0" w:space="0" w:color="auto"/>
            <w:left w:val="none" w:sz="0" w:space="0" w:color="auto"/>
            <w:bottom w:val="none" w:sz="0" w:space="0" w:color="auto"/>
            <w:right w:val="none" w:sz="0" w:space="0" w:color="auto"/>
          </w:divBdr>
        </w:div>
        <w:div w:id="707724542">
          <w:marLeft w:val="446"/>
          <w:marRight w:val="0"/>
          <w:marTop w:val="77"/>
          <w:marBottom w:val="0"/>
          <w:divBdr>
            <w:top w:val="none" w:sz="0" w:space="0" w:color="auto"/>
            <w:left w:val="none" w:sz="0" w:space="0" w:color="auto"/>
            <w:bottom w:val="none" w:sz="0" w:space="0" w:color="auto"/>
            <w:right w:val="none" w:sz="0" w:space="0" w:color="auto"/>
          </w:divBdr>
        </w:div>
        <w:div w:id="928348628">
          <w:marLeft w:val="446"/>
          <w:marRight w:val="0"/>
          <w:marTop w:val="77"/>
          <w:marBottom w:val="0"/>
          <w:divBdr>
            <w:top w:val="none" w:sz="0" w:space="0" w:color="auto"/>
            <w:left w:val="none" w:sz="0" w:space="0" w:color="auto"/>
            <w:bottom w:val="none" w:sz="0" w:space="0" w:color="auto"/>
            <w:right w:val="none" w:sz="0" w:space="0" w:color="auto"/>
          </w:divBdr>
        </w:div>
        <w:div w:id="1112090294">
          <w:marLeft w:val="446"/>
          <w:marRight w:val="0"/>
          <w:marTop w:val="77"/>
          <w:marBottom w:val="0"/>
          <w:divBdr>
            <w:top w:val="none" w:sz="0" w:space="0" w:color="auto"/>
            <w:left w:val="none" w:sz="0" w:space="0" w:color="auto"/>
            <w:bottom w:val="none" w:sz="0" w:space="0" w:color="auto"/>
            <w:right w:val="none" w:sz="0" w:space="0" w:color="auto"/>
          </w:divBdr>
        </w:div>
        <w:div w:id="1853061219">
          <w:marLeft w:val="446"/>
          <w:marRight w:val="0"/>
          <w:marTop w:val="77"/>
          <w:marBottom w:val="0"/>
          <w:divBdr>
            <w:top w:val="none" w:sz="0" w:space="0" w:color="auto"/>
            <w:left w:val="none" w:sz="0" w:space="0" w:color="auto"/>
            <w:bottom w:val="none" w:sz="0" w:space="0" w:color="auto"/>
            <w:right w:val="none" w:sz="0" w:space="0" w:color="auto"/>
          </w:divBdr>
        </w:div>
      </w:divsChild>
    </w:div>
    <w:div w:id="1753744762">
      <w:bodyDiv w:val="1"/>
      <w:marLeft w:val="0"/>
      <w:marRight w:val="0"/>
      <w:marTop w:val="0"/>
      <w:marBottom w:val="0"/>
      <w:divBdr>
        <w:top w:val="none" w:sz="0" w:space="0" w:color="auto"/>
        <w:left w:val="none" w:sz="0" w:space="0" w:color="auto"/>
        <w:bottom w:val="none" w:sz="0" w:space="0" w:color="auto"/>
        <w:right w:val="none" w:sz="0" w:space="0" w:color="auto"/>
      </w:divBdr>
      <w:divsChild>
        <w:div w:id="945118060">
          <w:marLeft w:val="994"/>
          <w:marRight w:val="0"/>
          <w:marTop w:val="0"/>
          <w:marBottom w:val="137"/>
          <w:divBdr>
            <w:top w:val="none" w:sz="0" w:space="0" w:color="auto"/>
            <w:left w:val="none" w:sz="0" w:space="0" w:color="auto"/>
            <w:bottom w:val="none" w:sz="0" w:space="0" w:color="auto"/>
            <w:right w:val="none" w:sz="0" w:space="0" w:color="auto"/>
          </w:divBdr>
        </w:div>
      </w:divsChild>
    </w:div>
    <w:div w:id="1826973418">
      <w:bodyDiv w:val="1"/>
      <w:marLeft w:val="0"/>
      <w:marRight w:val="0"/>
      <w:marTop w:val="0"/>
      <w:marBottom w:val="0"/>
      <w:divBdr>
        <w:top w:val="none" w:sz="0" w:space="0" w:color="auto"/>
        <w:left w:val="none" w:sz="0" w:space="0" w:color="auto"/>
        <w:bottom w:val="none" w:sz="0" w:space="0" w:color="auto"/>
        <w:right w:val="none" w:sz="0" w:space="0" w:color="auto"/>
      </w:divBdr>
      <w:divsChild>
        <w:div w:id="139806332">
          <w:marLeft w:val="0"/>
          <w:marRight w:val="0"/>
          <w:marTop w:val="0"/>
          <w:marBottom w:val="0"/>
          <w:divBdr>
            <w:top w:val="none" w:sz="0" w:space="0" w:color="auto"/>
            <w:left w:val="none" w:sz="0" w:space="0" w:color="auto"/>
            <w:bottom w:val="none" w:sz="0" w:space="0" w:color="auto"/>
            <w:right w:val="none" w:sz="0" w:space="0" w:color="auto"/>
          </w:divBdr>
        </w:div>
        <w:div w:id="128911370">
          <w:marLeft w:val="0"/>
          <w:marRight w:val="0"/>
          <w:marTop w:val="0"/>
          <w:marBottom w:val="0"/>
          <w:divBdr>
            <w:top w:val="none" w:sz="0" w:space="0" w:color="auto"/>
            <w:left w:val="none" w:sz="0" w:space="0" w:color="auto"/>
            <w:bottom w:val="none" w:sz="0" w:space="0" w:color="auto"/>
            <w:right w:val="none" w:sz="0" w:space="0" w:color="auto"/>
          </w:divBdr>
        </w:div>
        <w:div w:id="2118519944">
          <w:marLeft w:val="0"/>
          <w:marRight w:val="0"/>
          <w:marTop w:val="0"/>
          <w:marBottom w:val="0"/>
          <w:divBdr>
            <w:top w:val="none" w:sz="0" w:space="0" w:color="auto"/>
            <w:left w:val="none" w:sz="0" w:space="0" w:color="auto"/>
            <w:bottom w:val="none" w:sz="0" w:space="0" w:color="auto"/>
            <w:right w:val="none" w:sz="0" w:space="0" w:color="auto"/>
          </w:divBdr>
        </w:div>
        <w:div w:id="1126462300">
          <w:marLeft w:val="0"/>
          <w:marRight w:val="0"/>
          <w:marTop w:val="0"/>
          <w:marBottom w:val="0"/>
          <w:divBdr>
            <w:top w:val="none" w:sz="0" w:space="0" w:color="auto"/>
            <w:left w:val="none" w:sz="0" w:space="0" w:color="auto"/>
            <w:bottom w:val="none" w:sz="0" w:space="0" w:color="auto"/>
            <w:right w:val="none" w:sz="0" w:space="0" w:color="auto"/>
          </w:divBdr>
        </w:div>
        <w:div w:id="241526447">
          <w:marLeft w:val="0"/>
          <w:marRight w:val="0"/>
          <w:marTop w:val="0"/>
          <w:marBottom w:val="0"/>
          <w:divBdr>
            <w:top w:val="none" w:sz="0" w:space="0" w:color="auto"/>
            <w:left w:val="none" w:sz="0" w:space="0" w:color="auto"/>
            <w:bottom w:val="none" w:sz="0" w:space="0" w:color="auto"/>
            <w:right w:val="none" w:sz="0" w:space="0" w:color="auto"/>
          </w:divBdr>
        </w:div>
        <w:div w:id="24915326">
          <w:marLeft w:val="0"/>
          <w:marRight w:val="0"/>
          <w:marTop w:val="0"/>
          <w:marBottom w:val="0"/>
          <w:divBdr>
            <w:top w:val="none" w:sz="0" w:space="0" w:color="auto"/>
            <w:left w:val="none" w:sz="0" w:space="0" w:color="auto"/>
            <w:bottom w:val="none" w:sz="0" w:space="0" w:color="auto"/>
            <w:right w:val="none" w:sz="0" w:space="0" w:color="auto"/>
          </w:divBdr>
        </w:div>
        <w:div w:id="416706927">
          <w:marLeft w:val="0"/>
          <w:marRight w:val="0"/>
          <w:marTop w:val="0"/>
          <w:marBottom w:val="0"/>
          <w:divBdr>
            <w:top w:val="none" w:sz="0" w:space="0" w:color="auto"/>
            <w:left w:val="none" w:sz="0" w:space="0" w:color="auto"/>
            <w:bottom w:val="none" w:sz="0" w:space="0" w:color="auto"/>
            <w:right w:val="none" w:sz="0" w:space="0" w:color="auto"/>
          </w:divBdr>
        </w:div>
        <w:div w:id="1407414816">
          <w:marLeft w:val="0"/>
          <w:marRight w:val="0"/>
          <w:marTop w:val="0"/>
          <w:marBottom w:val="0"/>
          <w:divBdr>
            <w:top w:val="none" w:sz="0" w:space="0" w:color="auto"/>
            <w:left w:val="none" w:sz="0" w:space="0" w:color="auto"/>
            <w:bottom w:val="none" w:sz="0" w:space="0" w:color="auto"/>
            <w:right w:val="none" w:sz="0" w:space="0" w:color="auto"/>
          </w:divBdr>
        </w:div>
        <w:div w:id="345251770">
          <w:marLeft w:val="0"/>
          <w:marRight w:val="0"/>
          <w:marTop w:val="0"/>
          <w:marBottom w:val="0"/>
          <w:divBdr>
            <w:top w:val="none" w:sz="0" w:space="0" w:color="auto"/>
            <w:left w:val="none" w:sz="0" w:space="0" w:color="auto"/>
            <w:bottom w:val="none" w:sz="0" w:space="0" w:color="auto"/>
            <w:right w:val="none" w:sz="0" w:space="0" w:color="auto"/>
          </w:divBdr>
        </w:div>
        <w:div w:id="1928882610">
          <w:marLeft w:val="0"/>
          <w:marRight w:val="0"/>
          <w:marTop w:val="0"/>
          <w:marBottom w:val="0"/>
          <w:divBdr>
            <w:top w:val="none" w:sz="0" w:space="0" w:color="auto"/>
            <w:left w:val="none" w:sz="0" w:space="0" w:color="auto"/>
            <w:bottom w:val="none" w:sz="0" w:space="0" w:color="auto"/>
            <w:right w:val="none" w:sz="0" w:space="0" w:color="auto"/>
          </w:divBdr>
        </w:div>
        <w:div w:id="1846359102">
          <w:marLeft w:val="0"/>
          <w:marRight w:val="0"/>
          <w:marTop w:val="0"/>
          <w:marBottom w:val="0"/>
          <w:divBdr>
            <w:top w:val="none" w:sz="0" w:space="0" w:color="auto"/>
            <w:left w:val="none" w:sz="0" w:space="0" w:color="auto"/>
            <w:bottom w:val="none" w:sz="0" w:space="0" w:color="auto"/>
            <w:right w:val="none" w:sz="0" w:space="0" w:color="auto"/>
          </w:divBdr>
        </w:div>
        <w:div w:id="515579303">
          <w:marLeft w:val="0"/>
          <w:marRight w:val="0"/>
          <w:marTop w:val="0"/>
          <w:marBottom w:val="0"/>
          <w:divBdr>
            <w:top w:val="none" w:sz="0" w:space="0" w:color="auto"/>
            <w:left w:val="none" w:sz="0" w:space="0" w:color="auto"/>
            <w:bottom w:val="none" w:sz="0" w:space="0" w:color="auto"/>
            <w:right w:val="none" w:sz="0" w:space="0" w:color="auto"/>
          </w:divBdr>
        </w:div>
        <w:div w:id="101455848">
          <w:marLeft w:val="0"/>
          <w:marRight w:val="0"/>
          <w:marTop w:val="0"/>
          <w:marBottom w:val="0"/>
          <w:divBdr>
            <w:top w:val="none" w:sz="0" w:space="0" w:color="auto"/>
            <w:left w:val="none" w:sz="0" w:space="0" w:color="auto"/>
            <w:bottom w:val="none" w:sz="0" w:space="0" w:color="auto"/>
            <w:right w:val="none" w:sz="0" w:space="0" w:color="auto"/>
          </w:divBdr>
        </w:div>
        <w:div w:id="1379938995">
          <w:marLeft w:val="0"/>
          <w:marRight w:val="0"/>
          <w:marTop w:val="0"/>
          <w:marBottom w:val="0"/>
          <w:divBdr>
            <w:top w:val="none" w:sz="0" w:space="0" w:color="auto"/>
            <w:left w:val="none" w:sz="0" w:space="0" w:color="auto"/>
            <w:bottom w:val="none" w:sz="0" w:space="0" w:color="auto"/>
            <w:right w:val="none" w:sz="0" w:space="0" w:color="auto"/>
          </w:divBdr>
        </w:div>
        <w:div w:id="766509079">
          <w:marLeft w:val="0"/>
          <w:marRight w:val="0"/>
          <w:marTop w:val="0"/>
          <w:marBottom w:val="0"/>
          <w:divBdr>
            <w:top w:val="none" w:sz="0" w:space="0" w:color="auto"/>
            <w:left w:val="none" w:sz="0" w:space="0" w:color="auto"/>
            <w:bottom w:val="none" w:sz="0" w:space="0" w:color="auto"/>
            <w:right w:val="none" w:sz="0" w:space="0" w:color="auto"/>
          </w:divBdr>
        </w:div>
        <w:div w:id="1409233842">
          <w:marLeft w:val="0"/>
          <w:marRight w:val="0"/>
          <w:marTop w:val="0"/>
          <w:marBottom w:val="0"/>
          <w:divBdr>
            <w:top w:val="none" w:sz="0" w:space="0" w:color="auto"/>
            <w:left w:val="none" w:sz="0" w:space="0" w:color="auto"/>
            <w:bottom w:val="none" w:sz="0" w:space="0" w:color="auto"/>
            <w:right w:val="none" w:sz="0" w:space="0" w:color="auto"/>
          </w:divBdr>
        </w:div>
        <w:div w:id="1320770065">
          <w:marLeft w:val="0"/>
          <w:marRight w:val="0"/>
          <w:marTop w:val="0"/>
          <w:marBottom w:val="0"/>
          <w:divBdr>
            <w:top w:val="none" w:sz="0" w:space="0" w:color="auto"/>
            <w:left w:val="none" w:sz="0" w:space="0" w:color="auto"/>
            <w:bottom w:val="none" w:sz="0" w:space="0" w:color="auto"/>
            <w:right w:val="none" w:sz="0" w:space="0" w:color="auto"/>
          </w:divBdr>
        </w:div>
        <w:div w:id="1101335333">
          <w:marLeft w:val="0"/>
          <w:marRight w:val="0"/>
          <w:marTop w:val="0"/>
          <w:marBottom w:val="0"/>
          <w:divBdr>
            <w:top w:val="none" w:sz="0" w:space="0" w:color="auto"/>
            <w:left w:val="none" w:sz="0" w:space="0" w:color="auto"/>
            <w:bottom w:val="none" w:sz="0" w:space="0" w:color="auto"/>
            <w:right w:val="none" w:sz="0" w:space="0" w:color="auto"/>
          </w:divBdr>
        </w:div>
        <w:div w:id="26567774">
          <w:marLeft w:val="0"/>
          <w:marRight w:val="0"/>
          <w:marTop w:val="0"/>
          <w:marBottom w:val="0"/>
          <w:divBdr>
            <w:top w:val="none" w:sz="0" w:space="0" w:color="auto"/>
            <w:left w:val="none" w:sz="0" w:space="0" w:color="auto"/>
            <w:bottom w:val="none" w:sz="0" w:space="0" w:color="auto"/>
            <w:right w:val="none" w:sz="0" w:space="0" w:color="auto"/>
          </w:divBdr>
        </w:div>
        <w:div w:id="834959079">
          <w:marLeft w:val="0"/>
          <w:marRight w:val="0"/>
          <w:marTop w:val="0"/>
          <w:marBottom w:val="0"/>
          <w:divBdr>
            <w:top w:val="none" w:sz="0" w:space="0" w:color="auto"/>
            <w:left w:val="none" w:sz="0" w:space="0" w:color="auto"/>
            <w:bottom w:val="none" w:sz="0" w:space="0" w:color="auto"/>
            <w:right w:val="none" w:sz="0" w:space="0" w:color="auto"/>
          </w:divBdr>
        </w:div>
        <w:div w:id="1836336313">
          <w:marLeft w:val="0"/>
          <w:marRight w:val="0"/>
          <w:marTop w:val="0"/>
          <w:marBottom w:val="0"/>
          <w:divBdr>
            <w:top w:val="none" w:sz="0" w:space="0" w:color="auto"/>
            <w:left w:val="none" w:sz="0" w:space="0" w:color="auto"/>
            <w:bottom w:val="none" w:sz="0" w:space="0" w:color="auto"/>
            <w:right w:val="none" w:sz="0" w:space="0" w:color="auto"/>
          </w:divBdr>
        </w:div>
        <w:div w:id="1262226652">
          <w:marLeft w:val="0"/>
          <w:marRight w:val="0"/>
          <w:marTop w:val="0"/>
          <w:marBottom w:val="0"/>
          <w:divBdr>
            <w:top w:val="none" w:sz="0" w:space="0" w:color="auto"/>
            <w:left w:val="none" w:sz="0" w:space="0" w:color="auto"/>
            <w:bottom w:val="none" w:sz="0" w:space="0" w:color="auto"/>
            <w:right w:val="none" w:sz="0" w:space="0" w:color="auto"/>
          </w:divBdr>
        </w:div>
        <w:div w:id="1165903852">
          <w:marLeft w:val="0"/>
          <w:marRight w:val="0"/>
          <w:marTop w:val="0"/>
          <w:marBottom w:val="0"/>
          <w:divBdr>
            <w:top w:val="none" w:sz="0" w:space="0" w:color="auto"/>
            <w:left w:val="none" w:sz="0" w:space="0" w:color="auto"/>
            <w:bottom w:val="none" w:sz="0" w:space="0" w:color="auto"/>
            <w:right w:val="none" w:sz="0" w:space="0" w:color="auto"/>
          </w:divBdr>
        </w:div>
        <w:div w:id="1022509643">
          <w:marLeft w:val="0"/>
          <w:marRight w:val="0"/>
          <w:marTop w:val="0"/>
          <w:marBottom w:val="0"/>
          <w:divBdr>
            <w:top w:val="none" w:sz="0" w:space="0" w:color="auto"/>
            <w:left w:val="none" w:sz="0" w:space="0" w:color="auto"/>
            <w:bottom w:val="none" w:sz="0" w:space="0" w:color="auto"/>
            <w:right w:val="none" w:sz="0" w:space="0" w:color="auto"/>
          </w:divBdr>
        </w:div>
        <w:div w:id="294140237">
          <w:marLeft w:val="0"/>
          <w:marRight w:val="0"/>
          <w:marTop w:val="0"/>
          <w:marBottom w:val="0"/>
          <w:divBdr>
            <w:top w:val="none" w:sz="0" w:space="0" w:color="auto"/>
            <w:left w:val="none" w:sz="0" w:space="0" w:color="auto"/>
            <w:bottom w:val="none" w:sz="0" w:space="0" w:color="auto"/>
            <w:right w:val="none" w:sz="0" w:space="0" w:color="auto"/>
          </w:divBdr>
        </w:div>
        <w:div w:id="1240287558">
          <w:marLeft w:val="0"/>
          <w:marRight w:val="0"/>
          <w:marTop w:val="0"/>
          <w:marBottom w:val="0"/>
          <w:divBdr>
            <w:top w:val="none" w:sz="0" w:space="0" w:color="auto"/>
            <w:left w:val="none" w:sz="0" w:space="0" w:color="auto"/>
            <w:bottom w:val="none" w:sz="0" w:space="0" w:color="auto"/>
            <w:right w:val="none" w:sz="0" w:space="0" w:color="auto"/>
          </w:divBdr>
        </w:div>
        <w:div w:id="670446524">
          <w:marLeft w:val="0"/>
          <w:marRight w:val="0"/>
          <w:marTop w:val="0"/>
          <w:marBottom w:val="0"/>
          <w:divBdr>
            <w:top w:val="none" w:sz="0" w:space="0" w:color="auto"/>
            <w:left w:val="none" w:sz="0" w:space="0" w:color="auto"/>
            <w:bottom w:val="none" w:sz="0" w:space="0" w:color="auto"/>
            <w:right w:val="none" w:sz="0" w:space="0" w:color="auto"/>
          </w:divBdr>
        </w:div>
        <w:div w:id="950090538">
          <w:marLeft w:val="0"/>
          <w:marRight w:val="0"/>
          <w:marTop w:val="0"/>
          <w:marBottom w:val="0"/>
          <w:divBdr>
            <w:top w:val="none" w:sz="0" w:space="0" w:color="auto"/>
            <w:left w:val="none" w:sz="0" w:space="0" w:color="auto"/>
            <w:bottom w:val="none" w:sz="0" w:space="0" w:color="auto"/>
            <w:right w:val="none" w:sz="0" w:space="0" w:color="auto"/>
          </w:divBdr>
        </w:div>
        <w:div w:id="1587954899">
          <w:marLeft w:val="0"/>
          <w:marRight w:val="0"/>
          <w:marTop w:val="0"/>
          <w:marBottom w:val="0"/>
          <w:divBdr>
            <w:top w:val="none" w:sz="0" w:space="0" w:color="auto"/>
            <w:left w:val="none" w:sz="0" w:space="0" w:color="auto"/>
            <w:bottom w:val="none" w:sz="0" w:space="0" w:color="auto"/>
            <w:right w:val="none" w:sz="0" w:space="0" w:color="auto"/>
          </w:divBdr>
        </w:div>
        <w:div w:id="1352684661">
          <w:marLeft w:val="0"/>
          <w:marRight w:val="0"/>
          <w:marTop w:val="0"/>
          <w:marBottom w:val="0"/>
          <w:divBdr>
            <w:top w:val="none" w:sz="0" w:space="0" w:color="auto"/>
            <w:left w:val="none" w:sz="0" w:space="0" w:color="auto"/>
            <w:bottom w:val="none" w:sz="0" w:space="0" w:color="auto"/>
            <w:right w:val="none" w:sz="0" w:space="0" w:color="auto"/>
          </w:divBdr>
        </w:div>
        <w:div w:id="1043863799">
          <w:marLeft w:val="0"/>
          <w:marRight w:val="0"/>
          <w:marTop w:val="0"/>
          <w:marBottom w:val="0"/>
          <w:divBdr>
            <w:top w:val="none" w:sz="0" w:space="0" w:color="auto"/>
            <w:left w:val="none" w:sz="0" w:space="0" w:color="auto"/>
            <w:bottom w:val="none" w:sz="0" w:space="0" w:color="auto"/>
            <w:right w:val="none" w:sz="0" w:space="0" w:color="auto"/>
          </w:divBdr>
        </w:div>
        <w:div w:id="699008926">
          <w:marLeft w:val="0"/>
          <w:marRight w:val="0"/>
          <w:marTop w:val="0"/>
          <w:marBottom w:val="0"/>
          <w:divBdr>
            <w:top w:val="none" w:sz="0" w:space="0" w:color="auto"/>
            <w:left w:val="none" w:sz="0" w:space="0" w:color="auto"/>
            <w:bottom w:val="none" w:sz="0" w:space="0" w:color="auto"/>
            <w:right w:val="none" w:sz="0" w:space="0" w:color="auto"/>
          </w:divBdr>
        </w:div>
        <w:div w:id="1652368441">
          <w:marLeft w:val="0"/>
          <w:marRight w:val="0"/>
          <w:marTop w:val="0"/>
          <w:marBottom w:val="0"/>
          <w:divBdr>
            <w:top w:val="none" w:sz="0" w:space="0" w:color="auto"/>
            <w:left w:val="none" w:sz="0" w:space="0" w:color="auto"/>
            <w:bottom w:val="none" w:sz="0" w:space="0" w:color="auto"/>
            <w:right w:val="none" w:sz="0" w:space="0" w:color="auto"/>
          </w:divBdr>
        </w:div>
        <w:div w:id="431167955">
          <w:marLeft w:val="0"/>
          <w:marRight w:val="0"/>
          <w:marTop w:val="0"/>
          <w:marBottom w:val="0"/>
          <w:divBdr>
            <w:top w:val="none" w:sz="0" w:space="0" w:color="auto"/>
            <w:left w:val="none" w:sz="0" w:space="0" w:color="auto"/>
            <w:bottom w:val="none" w:sz="0" w:space="0" w:color="auto"/>
            <w:right w:val="none" w:sz="0" w:space="0" w:color="auto"/>
          </w:divBdr>
        </w:div>
        <w:div w:id="1775634343">
          <w:marLeft w:val="0"/>
          <w:marRight w:val="0"/>
          <w:marTop w:val="0"/>
          <w:marBottom w:val="0"/>
          <w:divBdr>
            <w:top w:val="none" w:sz="0" w:space="0" w:color="auto"/>
            <w:left w:val="none" w:sz="0" w:space="0" w:color="auto"/>
            <w:bottom w:val="none" w:sz="0" w:space="0" w:color="auto"/>
            <w:right w:val="none" w:sz="0" w:space="0" w:color="auto"/>
          </w:divBdr>
        </w:div>
        <w:div w:id="1519007020">
          <w:marLeft w:val="0"/>
          <w:marRight w:val="0"/>
          <w:marTop w:val="0"/>
          <w:marBottom w:val="0"/>
          <w:divBdr>
            <w:top w:val="none" w:sz="0" w:space="0" w:color="auto"/>
            <w:left w:val="none" w:sz="0" w:space="0" w:color="auto"/>
            <w:bottom w:val="none" w:sz="0" w:space="0" w:color="auto"/>
            <w:right w:val="none" w:sz="0" w:space="0" w:color="auto"/>
          </w:divBdr>
        </w:div>
        <w:div w:id="450324330">
          <w:marLeft w:val="0"/>
          <w:marRight w:val="0"/>
          <w:marTop w:val="0"/>
          <w:marBottom w:val="0"/>
          <w:divBdr>
            <w:top w:val="none" w:sz="0" w:space="0" w:color="auto"/>
            <w:left w:val="none" w:sz="0" w:space="0" w:color="auto"/>
            <w:bottom w:val="none" w:sz="0" w:space="0" w:color="auto"/>
            <w:right w:val="none" w:sz="0" w:space="0" w:color="auto"/>
          </w:divBdr>
        </w:div>
        <w:div w:id="853610707">
          <w:marLeft w:val="0"/>
          <w:marRight w:val="0"/>
          <w:marTop w:val="0"/>
          <w:marBottom w:val="0"/>
          <w:divBdr>
            <w:top w:val="none" w:sz="0" w:space="0" w:color="auto"/>
            <w:left w:val="none" w:sz="0" w:space="0" w:color="auto"/>
            <w:bottom w:val="none" w:sz="0" w:space="0" w:color="auto"/>
            <w:right w:val="none" w:sz="0" w:space="0" w:color="auto"/>
          </w:divBdr>
        </w:div>
        <w:div w:id="761101143">
          <w:marLeft w:val="0"/>
          <w:marRight w:val="0"/>
          <w:marTop w:val="0"/>
          <w:marBottom w:val="0"/>
          <w:divBdr>
            <w:top w:val="none" w:sz="0" w:space="0" w:color="auto"/>
            <w:left w:val="none" w:sz="0" w:space="0" w:color="auto"/>
            <w:bottom w:val="none" w:sz="0" w:space="0" w:color="auto"/>
            <w:right w:val="none" w:sz="0" w:space="0" w:color="auto"/>
          </w:divBdr>
        </w:div>
        <w:div w:id="44530605">
          <w:marLeft w:val="0"/>
          <w:marRight w:val="0"/>
          <w:marTop w:val="0"/>
          <w:marBottom w:val="0"/>
          <w:divBdr>
            <w:top w:val="none" w:sz="0" w:space="0" w:color="auto"/>
            <w:left w:val="none" w:sz="0" w:space="0" w:color="auto"/>
            <w:bottom w:val="none" w:sz="0" w:space="0" w:color="auto"/>
            <w:right w:val="none" w:sz="0" w:space="0" w:color="auto"/>
          </w:divBdr>
        </w:div>
        <w:div w:id="1545872000">
          <w:marLeft w:val="0"/>
          <w:marRight w:val="0"/>
          <w:marTop w:val="0"/>
          <w:marBottom w:val="0"/>
          <w:divBdr>
            <w:top w:val="none" w:sz="0" w:space="0" w:color="auto"/>
            <w:left w:val="none" w:sz="0" w:space="0" w:color="auto"/>
            <w:bottom w:val="none" w:sz="0" w:space="0" w:color="auto"/>
            <w:right w:val="none" w:sz="0" w:space="0" w:color="auto"/>
          </w:divBdr>
        </w:div>
        <w:div w:id="1945532331">
          <w:marLeft w:val="0"/>
          <w:marRight w:val="0"/>
          <w:marTop w:val="0"/>
          <w:marBottom w:val="0"/>
          <w:divBdr>
            <w:top w:val="none" w:sz="0" w:space="0" w:color="auto"/>
            <w:left w:val="none" w:sz="0" w:space="0" w:color="auto"/>
            <w:bottom w:val="none" w:sz="0" w:space="0" w:color="auto"/>
            <w:right w:val="none" w:sz="0" w:space="0" w:color="auto"/>
          </w:divBdr>
        </w:div>
        <w:div w:id="347485860">
          <w:marLeft w:val="0"/>
          <w:marRight w:val="0"/>
          <w:marTop w:val="0"/>
          <w:marBottom w:val="0"/>
          <w:divBdr>
            <w:top w:val="none" w:sz="0" w:space="0" w:color="auto"/>
            <w:left w:val="none" w:sz="0" w:space="0" w:color="auto"/>
            <w:bottom w:val="none" w:sz="0" w:space="0" w:color="auto"/>
            <w:right w:val="none" w:sz="0" w:space="0" w:color="auto"/>
          </w:divBdr>
        </w:div>
        <w:div w:id="447703977">
          <w:marLeft w:val="0"/>
          <w:marRight w:val="0"/>
          <w:marTop w:val="0"/>
          <w:marBottom w:val="0"/>
          <w:divBdr>
            <w:top w:val="none" w:sz="0" w:space="0" w:color="auto"/>
            <w:left w:val="none" w:sz="0" w:space="0" w:color="auto"/>
            <w:bottom w:val="none" w:sz="0" w:space="0" w:color="auto"/>
            <w:right w:val="none" w:sz="0" w:space="0" w:color="auto"/>
          </w:divBdr>
        </w:div>
        <w:div w:id="901477420">
          <w:marLeft w:val="0"/>
          <w:marRight w:val="0"/>
          <w:marTop w:val="0"/>
          <w:marBottom w:val="0"/>
          <w:divBdr>
            <w:top w:val="none" w:sz="0" w:space="0" w:color="auto"/>
            <w:left w:val="none" w:sz="0" w:space="0" w:color="auto"/>
            <w:bottom w:val="none" w:sz="0" w:space="0" w:color="auto"/>
            <w:right w:val="none" w:sz="0" w:space="0" w:color="auto"/>
          </w:divBdr>
        </w:div>
        <w:div w:id="1908029725">
          <w:marLeft w:val="0"/>
          <w:marRight w:val="0"/>
          <w:marTop w:val="0"/>
          <w:marBottom w:val="0"/>
          <w:divBdr>
            <w:top w:val="none" w:sz="0" w:space="0" w:color="auto"/>
            <w:left w:val="none" w:sz="0" w:space="0" w:color="auto"/>
            <w:bottom w:val="none" w:sz="0" w:space="0" w:color="auto"/>
            <w:right w:val="none" w:sz="0" w:space="0" w:color="auto"/>
          </w:divBdr>
        </w:div>
        <w:div w:id="1317803800">
          <w:marLeft w:val="0"/>
          <w:marRight w:val="0"/>
          <w:marTop w:val="0"/>
          <w:marBottom w:val="0"/>
          <w:divBdr>
            <w:top w:val="none" w:sz="0" w:space="0" w:color="auto"/>
            <w:left w:val="none" w:sz="0" w:space="0" w:color="auto"/>
            <w:bottom w:val="none" w:sz="0" w:space="0" w:color="auto"/>
            <w:right w:val="none" w:sz="0" w:space="0" w:color="auto"/>
          </w:divBdr>
        </w:div>
        <w:div w:id="1130438419">
          <w:marLeft w:val="0"/>
          <w:marRight w:val="0"/>
          <w:marTop w:val="0"/>
          <w:marBottom w:val="0"/>
          <w:divBdr>
            <w:top w:val="none" w:sz="0" w:space="0" w:color="auto"/>
            <w:left w:val="none" w:sz="0" w:space="0" w:color="auto"/>
            <w:bottom w:val="none" w:sz="0" w:space="0" w:color="auto"/>
            <w:right w:val="none" w:sz="0" w:space="0" w:color="auto"/>
          </w:divBdr>
        </w:div>
        <w:div w:id="1877309793">
          <w:marLeft w:val="0"/>
          <w:marRight w:val="0"/>
          <w:marTop w:val="0"/>
          <w:marBottom w:val="0"/>
          <w:divBdr>
            <w:top w:val="none" w:sz="0" w:space="0" w:color="auto"/>
            <w:left w:val="none" w:sz="0" w:space="0" w:color="auto"/>
            <w:bottom w:val="none" w:sz="0" w:space="0" w:color="auto"/>
            <w:right w:val="none" w:sz="0" w:space="0" w:color="auto"/>
          </w:divBdr>
        </w:div>
        <w:div w:id="261188725">
          <w:marLeft w:val="0"/>
          <w:marRight w:val="0"/>
          <w:marTop w:val="0"/>
          <w:marBottom w:val="0"/>
          <w:divBdr>
            <w:top w:val="none" w:sz="0" w:space="0" w:color="auto"/>
            <w:left w:val="none" w:sz="0" w:space="0" w:color="auto"/>
            <w:bottom w:val="none" w:sz="0" w:space="0" w:color="auto"/>
            <w:right w:val="none" w:sz="0" w:space="0" w:color="auto"/>
          </w:divBdr>
        </w:div>
        <w:div w:id="2040230466">
          <w:marLeft w:val="0"/>
          <w:marRight w:val="0"/>
          <w:marTop w:val="0"/>
          <w:marBottom w:val="0"/>
          <w:divBdr>
            <w:top w:val="none" w:sz="0" w:space="0" w:color="auto"/>
            <w:left w:val="none" w:sz="0" w:space="0" w:color="auto"/>
            <w:bottom w:val="none" w:sz="0" w:space="0" w:color="auto"/>
            <w:right w:val="none" w:sz="0" w:space="0" w:color="auto"/>
          </w:divBdr>
        </w:div>
        <w:div w:id="310909349">
          <w:marLeft w:val="0"/>
          <w:marRight w:val="0"/>
          <w:marTop w:val="0"/>
          <w:marBottom w:val="0"/>
          <w:divBdr>
            <w:top w:val="none" w:sz="0" w:space="0" w:color="auto"/>
            <w:left w:val="none" w:sz="0" w:space="0" w:color="auto"/>
            <w:bottom w:val="none" w:sz="0" w:space="0" w:color="auto"/>
            <w:right w:val="none" w:sz="0" w:space="0" w:color="auto"/>
          </w:divBdr>
        </w:div>
        <w:div w:id="347297985">
          <w:marLeft w:val="0"/>
          <w:marRight w:val="0"/>
          <w:marTop w:val="0"/>
          <w:marBottom w:val="0"/>
          <w:divBdr>
            <w:top w:val="none" w:sz="0" w:space="0" w:color="auto"/>
            <w:left w:val="none" w:sz="0" w:space="0" w:color="auto"/>
            <w:bottom w:val="none" w:sz="0" w:space="0" w:color="auto"/>
            <w:right w:val="none" w:sz="0" w:space="0" w:color="auto"/>
          </w:divBdr>
        </w:div>
        <w:div w:id="898398603">
          <w:marLeft w:val="0"/>
          <w:marRight w:val="0"/>
          <w:marTop w:val="0"/>
          <w:marBottom w:val="0"/>
          <w:divBdr>
            <w:top w:val="none" w:sz="0" w:space="0" w:color="auto"/>
            <w:left w:val="none" w:sz="0" w:space="0" w:color="auto"/>
            <w:bottom w:val="none" w:sz="0" w:space="0" w:color="auto"/>
            <w:right w:val="none" w:sz="0" w:space="0" w:color="auto"/>
          </w:divBdr>
        </w:div>
        <w:div w:id="314072709">
          <w:marLeft w:val="0"/>
          <w:marRight w:val="0"/>
          <w:marTop w:val="0"/>
          <w:marBottom w:val="0"/>
          <w:divBdr>
            <w:top w:val="none" w:sz="0" w:space="0" w:color="auto"/>
            <w:left w:val="none" w:sz="0" w:space="0" w:color="auto"/>
            <w:bottom w:val="none" w:sz="0" w:space="0" w:color="auto"/>
            <w:right w:val="none" w:sz="0" w:space="0" w:color="auto"/>
          </w:divBdr>
        </w:div>
        <w:div w:id="748379978">
          <w:marLeft w:val="0"/>
          <w:marRight w:val="0"/>
          <w:marTop w:val="0"/>
          <w:marBottom w:val="0"/>
          <w:divBdr>
            <w:top w:val="none" w:sz="0" w:space="0" w:color="auto"/>
            <w:left w:val="none" w:sz="0" w:space="0" w:color="auto"/>
            <w:bottom w:val="none" w:sz="0" w:space="0" w:color="auto"/>
            <w:right w:val="none" w:sz="0" w:space="0" w:color="auto"/>
          </w:divBdr>
        </w:div>
        <w:div w:id="2021620060">
          <w:marLeft w:val="0"/>
          <w:marRight w:val="0"/>
          <w:marTop w:val="0"/>
          <w:marBottom w:val="0"/>
          <w:divBdr>
            <w:top w:val="none" w:sz="0" w:space="0" w:color="auto"/>
            <w:left w:val="none" w:sz="0" w:space="0" w:color="auto"/>
            <w:bottom w:val="none" w:sz="0" w:space="0" w:color="auto"/>
            <w:right w:val="none" w:sz="0" w:space="0" w:color="auto"/>
          </w:divBdr>
        </w:div>
        <w:div w:id="744762836">
          <w:marLeft w:val="0"/>
          <w:marRight w:val="0"/>
          <w:marTop w:val="0"/>
          <w:marBottom w:val="0"/>
          <w:divBdr>
            <w:top w:val="none" w:sz="0" w:space="0" w:color="auto"/>
            <w:left w:val="none" w:sz="0" w:space="0" w:color="auto"/>
            <w:bottom w:val="none" w:sz="0" w:space="0" w:color="auto"/>
            <w:right w:val="none" w:sz="0" w:space="0" w:color="auto"/>
          </w:divBdr>
        </w:div>
        <w:div w:id="1136071835">
          <w:marLeft w:val="0"/>
          <w:marRight w:val="0"/>
          <w:marTop w:val="0"/>
          <w:marBottom w:val="0"/>
          <w:divBdr>
            <w:top w:val="none" w:sz="0" w:space="0" w:color="auto"/>
            <w:left w:val="none" w:sz="0" w:space="0" w:color="auto"/>
            <w:bottom w:val="none" w:sz="0" w:space="0" w:color="auto"/>
            <w:right w:val="none" w:sz="0" w:space="0" w:color="auto"/>
          </w:divBdr>
        </w:div>
        <w:div w:id="1731730915">
          <w:marLeft w:val="0"/>
          <w:marRight w:val="0"/>
          <w:marTop w:val="0"/>
          <w:marBottom w:val="0"/>
          <w:divBdr>
            <w:top w:val="none" w:sz="0" w:space="0" w:color="auto"/>
            <w:left w:val="none" w:sz="0" w:space="0" w:color="auto"/>
            <w:bottom w:val="none" w:sz="0" w:space="0" w:color="auto"/>
            <w:right w:val="none" w:sz="0" w:space="0" w:color="auto"/>
          </w:divBdr>
        </w:div>
        <w:div w:id="301230801">
          <w:marLeft w:val="0"/>
          <w:marRight w:val="0"/>
          <w:marTop w:val="0"/>
          <w:marBottom w:val="0"/>
          <w:divBdr>
            <w:top w:val="none" w:sz="0" w:space="0" w:color="auto"/>
            <w:left w:val="none" w:sz="0" w:space="0" w:color="auto"/>
            <w:bottom w:val="none" w:sz="0" w:space="0" w:color="auto"/>
            <w:right w:val="none" w:sz="0" w:space="0" w:color="auto"/>
          </w:divBdr>
        </w:div>
        <w:div w:id="2118523323">
          <w:marLeft w:val="0"/>
          <w:marRight w:val="0"/>
          <w:marTop w:val="0"/>
          <w:marBottom w:val="0"/>
          <w:divBdr>
            <w:top w:val="none" w:sz="0" w:space="0" w:color="auto"/>
            <w:left w:val="none" w:sz="0" w:space="0" w:color="auto"/>
            <w:bottom w:val="none" w:sz="0" w:space="0" w:color="auto"/>
            <w:right w:val="none" w:sz="0" w:space="0" w:color="auto"/>
          </w:divBdr>
        </w:div>
        <w:div w:id="802969944">
          <w:marLeft w:val="0"/>
          <w:marRight w:val="0"/>
          <w:marTop w:val="0"/>
          <w:marBottom w:val="0"/>
          <w:divBdr>
            <w:top w:val="none" w:sz="0" w:space="0" w:color="auto"/>
            <w:left w:val="none" w:sz="0" w:space="0" w:color="auto"/>
            <w:bottom w:val="none" w:sz="0" w:space="0" w:color="auto"/>
            <w:right w:val="none" w:sz="0" w:space="0" w:color="auto"/>
          </w:divBdr>
        </w:div>
        <w:div w:id="1357149037">
          <w:marLeft w:val="0"/>
          <w:marRight w:val="0"/>
          <w:marTop w:val="0"/>
          <w:marBottom w:val="0"/>
          <w:divBdr>
            <w:top w:val="none" w:sz="0" w:space="0" w:color="auto"/>
            <w:left w:val="none" w:sz="0" w:space="0" w:color="auto"/>
            <w:bottom w:val="none" w:sz="0" w:space="0" w:color="auto"/>
            <w:right w:val="none" w:sz="0" w:space="0" w:color="auto"/>
          </w:divBdr>
        </w:div>
        <w:div w:id="621303036">
          <w:marLeft w:val="0"/>
          <w:marRight w:val="0"/>
          <w:marTop w:val="0"/>
          <w:marBottom w:val="0"/>
          <w:divBdr>
            <w:top w:val="none" w:sz="0" w:space="0" w:color="auto"/>
            <w:left w:val="none" w:sz="0" w:space="0" w:color="auto"/>
            <w:bottom w:val="none" w:sz="0" w:space="0" w:color="auto"/>
            <w:right w:val="none" w:sz="0" w:space="0" w:color="auto"/>
          </w:divBdr>
        </w:div>
        <w:div w:id="817111013">
          <w:marLeft w:val="0"/>
          <w:marRight w:val="0"/>
          <w:marTop w:val="0"/>
          <w:marBottom w:val="0"/>
          <w:divBdr>
            <w:top w:val="none" w:sz="0" w:space="0" w:color="auto"/>
            <w:left w:val="none" w:sz="0" w:space="0" w:color="auto"/>
            <w:bottom w:val="none" w:sz="0" w:space="0" w:color="auto"/>
            <w:right w:val="none" w:sz="0" w:space="0" w:color="auto"/>
          </w:divBdr>
        </w:div>
        <w:div w:id="607154988">
          <w:marLeft w:val="0"/>
          <w:marRight w:val="0"/>
          <w:marTop w:val="0"/>
          <w:marBottom w:val="0"/>
          <w:divBdr>
            <w:top w:val="none" w:sz="0" w:space="0" w:color="auto"/>
            <w:left w:val="none" w:sz="0" w:space="0" w:color="auto"/>
            <w:bottom w:val="none" w:sz="0" w:space="0" w:color="auto"/>
            <w:right w:val="none" w:sz="0" w:space="0" w:color="auto"/>
          </w:divBdr>
        </w:div>
        <w:div w:id="1180510058">
          <w:marLeft w:val="0"/>
          <w:marRight w:val="0"/>
          <w:marTop w:val="0"/>
          <w:marBottom w:val="0"/>
          <w:divBdr>
            <w:top w:val="none" w:sz="0" w:space="0" w:color="auto"/>
            <w:left w:val="none" w:sz="0" w:space="0" w:color="auto"/>
            <w:bottom w:val="none" w:sz="0" w:space="0" w:color="auto"/>
            <w:right w:val="none" w:sz="0" w:space="0" w:color="auto"/>
          </w:divBdr>
        </w:div>
        <w:div w:id="315644028">
          <w:marLeft w:val="0"/>
          <w:marRight w:val="0"/>
          <w:marTop w:val="0"/>
          <w:marBottom w:val="0"/>
          <w:divBdr>
            <w:top w:val="none" w:sz="0" w:space="0" w:color="auto"/>
            <w:left w:val="none" w:sz="0" w:space="0" w:color="auto"/>
            <w:bottom w:val="none" w:sz="0" w:space="0" w:color="auto"/>
            <w:right w:val="none" w:sz="0" w:space="0" w:color="auto"/>
          </w:divBdr>
        </w:div>
        <w:div w:id="578059039">
          <w:marLeft w:val="0"/>
          <w:marRight w:val="0"/>
          <w:marTop w:val="0"/>
          <w:marBottom w:val="0"/>
          <w:divBdr>
            <w:top w:val="none" w:sz="0" w:space="0" w:color="auto"/>
            <w:left w:val="none" w:sz="0" w:space="0" w:color="auto"/>
            <w:bottom w:val="none" w:sz="0" w:space="0" w:color="auto"/>
            <w:right w:val="none" w:sz="0" w:space="0" w:color="auto"/>
          </w:divBdr>
        </w:div>
        <w:div w:id="553467575">
          <w:marLeft w:val="0"/>
          <w:marRight w:val="0"/>
          <w:marTop w:val="0"/>
          <w:marBottom w:val="0"/>
          <w:divBdr>
            <w:top w:val="none" w:sz="0" w:space="0" w:color="auto"/>
            <w:left w:val="none" w:sz="0" w:space="0" w:color="auto"/>
            <w:bottom w:val="none" w:sz="0" w:space="0" w:color="auto"/>
            <w:right w:val="none" w:sz="0" w:space="0" w:color="auto"/>
          </w:divBdr>
        </w:div>
        <w:div w:id="2095977070">
          <w:marLeft w:val="0"/>
          <w:marRight w:val="0"/>
          <w:marTop w:val="0"/>
          <w:marBottom w:val="0"/>
          <w:divBdr>
            <w:top w:val="none" w:sz="0" w:space="0" w:color="auto"/>
            <w:left w:val="none" w:sz="0" w:space="0" w:color="auto"/>
            <w:bottom w:val="none" w:sz="0" w:space="0" w:color="auto"/>
            <w:right w:val="none" w:sz="0" w:space="0" w:color="auto"/>
          </w:divBdr>
        </w:div>
        <w:div w:id="1075130761">
          <w:marLeft w:val="0"/>
          <w:marRight w:val="0"/>
          <w:marTop w:val="0"/>
          <w:marBottom w:val="0"/>
          <w:divBdr>
            <w:top w:val="none" w:sz="0" w:space="0" w:color="auto"/>
            <w:left w:val="none" w:sz="0" w:space="0" w:color="auto"/>
            <w:bottom w:val="none" w:sz="0" w:space="0" w:color="auto"/>
            <w:right w:val="none" w:sz="0" w:space="0" w:color="auto"/>
          </w:divBdr>
        </w:div>
        <w:div w:id="208031131">
          <w:marLeft w:val="0"/>
          <w:marRight w:val="0"/>
          <w:marTop w:val="0"/>
          <w:marBottom w:val="0"/>
          <w:divBdr>
            <w:top w:val="none" w:sz="0" w:space="0" w:color="auto"/>
            <w:left w:val="none" w:sz="0" w:space="0" w:color="auto"/>
            <w:bottom w:val="none" w:sz="0" w:space="0" w:color="auto"/>
            <w:right w:val="none" w:sz="0" w:space="0" w:color="auto"/>
          </w:divBdr>
        </w:div>
        <w:div w:id="199049943">
          <w:marLeft w:val="0"/>
          <w:marRight w:val="0"/>
          <w:marTop w:val="0"/>
          <w:marBottom w:val="0"/>
          <w:divBdr>
            <w:top w:val="none" w:sz="0" w:space="0" w:color="auto"/>
            <w:left w:val="none" w:sz="0" w:space="0" w:color="auto"/>
            <w:bottom w:val="none" w:sz="0" w:space="0" w:color="auto"/>
            <w:right w:val="none" w:sz="0" w:space="0" w:color="auto"/>
          </w:divBdr>
        </w:div>
        <w:div w:id="596449562">
          <w:marLeft w:val="0"/>
          <w:marRight w:val="0"/>
          <w:marTop w:val="0"/>
          <w:marBottom w:val="0"/>
          <w:divBdr>
            <w:top w:val="none" w:sz="0" w:space="0" w:color="auto"/>
            <w:left w:val="none" w:sz="0" w:space="0" w:color="auto"/>
            <w:bottom w:val="none" w:sz="0" w:space="0" w:color="auto"/>
            <w:right w:val="none" w:sz="0" w:space="0" w:color="auto"/>
          </w:divBdr>
        </w:div>
        <w:div w:id="1850947799">
          <w:marLeft w:val="0"/>
          <w:marRight w:val="0"/>
          <w:marTop w:val="0"/>
          <w:marBottom w:val="0"/>
          <w:divBdr>
            <w:top w:val="none" w:sz="0" w:space="0" w:color="auto"/>
            <w:left w:val="none" w:sz="0" w:space="0" w:color="auto"/>
            <w:bottom w:val="none" w:sz="0" w:space="0" w:color="auto"/>
            <w:right w:val="none" w:sz="0" w:space="0" w:color="auto"/>
          </w:divBdr>
        </w:div>
        <w:div w:id="2059433680">
          <w:marLeft w:val="0"/>
          <w:marRight w:val="0"/>
          <w:marTop w:val="0"/>
          <w:marBottom w:val="0"/>
          <w:divBdr>
            <w:top w:val="none" w:sz="0" w:space="0" w:color="auto"/>
            <w:left w:val="none" w:sz="0" w:space="0" w:color="auto"/>
            <w:bottom w:val="none" w:sz="0" w:space="0" w:color="auto"/>
            <w:right w:val="none" w:sz="0" w:space="0" w:color="auto"/>
          </w:divBdr>
        </w:div>
        <w:div w:id="334655750">
          <w:marLeft w:val="0"/>
          <w:marRight w:val="0"/>
          <w:marTop w:val="0"/>
          <w:marBottom w:val="0"/>
          <w:divBdr>
            <w:top w:val="none" w:sz="0" w:space="0" w:color="auto"/>
            <w:left w:val="none" w:sz="0" w:space="0" w:color="auto"/>
            <w:bottom w:val="none" w:sz="0" w:space="0" w:color="auto"/>
            <w:right w:val="none" w:sz="0" w:space="0" w:color="auto"/>
          </w:divBdr>
        </w:div>
        <w:div w:id="2075933586">
          <w:marLeft w:val="0"/>
          <w:marRight w:val="0"/>
          <w:marTop w:val="0"/>
          <w:marBottom w:val="0"/>
          <w:divBdr>
            <w:top w:val="none" w:sz="0" w:space="0" w:color="auto"/>
            <w:left w:val="none" w:sz="0" w:space="0" w:color="auto"/>
            <w:bottom w:val="none" w:sz="0" w:space="0" w:color="auto"/>
            <w:right w:val="none" w:sz="0" w:space="0" w:color="auto"/>
          </w:divBdr>
        </w:div>
        <w:div w:id="742996464">
          <w:marLeft w:val="0"/>
          <w:marRight w:val="0"/>
          <w:marTop w:val="0"/>
          <w:marBottom w:val="0"/>
          <w:divBdr>
            <w:top w:val="none" w:sz="0" w:space="0" w:color="auto"/>
            <w:left w:val="none" w:sz="0" w:space="0" w:color="auto"/>
            <w:bottom w:val="none" w:sz="0" w:space="0" w:color="auto"/>
            <w:right w:val="none" w:sz="0" w:space="0" w:color="auto"/>
          </w:divBdr>
        </w:div>
        <w:div w:id="1425343809">
          <w:marLeft w:val="0"/>
          <w:marRight w:val="0"/>
          <w:marTop w:val="0"/>
          <w:marBottom w:val="0"/>
          <w:divBdr>
            <w:top w:val="none" w:sz="0" w:space="0" w:color="auto"/>
            <w:left w:val="none" w:sz="0" w:space="0" w:color="auto"/>
            <w:bottom w:val="none" w:sz="0" w:space="0" w:color="auto"/>
            <w:right w:val="none" w:sz="0" w:space="0" w:color="auto"/>
          </w:divBdr>
        </w:div>
        <w:div w:id="1644848499">
          <w:marLeft w:val="0"/>
          <w:marRight w:val="0"/>
          <w:marTop w:val="0"/>
          <w:marBottom w:val="0"/>
          <w:divBdr>
            <w:top w:val="none" w:sz="0" w:space="0" w:color="auto"/>
            <w:left w:val="none" w:sz="0" w:space="0" w:color="auto"/>
            <w:bottom w:val="none" w:sz="0" w:space="0" w:color="auto"/>
            <w:right w:val="none" w:sz="0" w:space="0" w:color="auto"/>
          </w:divBdr>
        </w:div>
        <w:div w:id="909658248">
          <w:marLeft w:val="0"/>
          <w:marRight w:val="0"/>
          <w:marTop w:val="0"/>
          <w:marBottom w:val="0"/>
          <w:divBdr>
            <w:top w:val="none" w:sz="0" w:space="0" w:color="auto"/>
            <w:left w:val="none" w:sz="0" w:space="0" w:color="auto"/>
            <w:bottom w:val="none" w:sz="0" w:space="0" w:color="auto"/>
            <w:right w:val="none" w:sz="0" w:space="0" w:color="auto"/>
          </w:divBdr>
        </w:div>
        <w:div w:id="445664869">
          <w:marLeft w:val="0"/>
          <w:marRight w:val="0"/>
          <w:marTop w:val="0"/>
          <w:marBottom w:val="0"/>
          <w:divBdr>
            <w:top w:val="none" w:sz="0" w:space="0" w:color="auto"/>
            <w:left w:val="none" w:sz="0" w:space="0" w:color="auto"/>
            <w:bottom w:val="none" w:sz="0" w:space="0" w:color="auto"/>
            <w:right w:val="none" w:sz="0" w:space="0" w:color="auto"/>
          </w:divBdr>
        </w:div>
        <w:div w:id="197475418">
          <w:marLeft w:val="0"/>
          <w:marRight w:val="0"/>
          <w:marTop w:val="0"/>
          <w:marBottom w:val="0"/>
          <w:divBdr>
            <w:top w:val="none" w:sz="0" w:space="0" w:color="auto"/>
            <w:left w:val="none" w:sz="0" w:space="0" w:color="auto"/>
            <w:bottom w:val="none" w:sz="0" w:space="0" w:color="auto"/>
            <w:right w:val="none" w:sz="0" w:space="0" w:color="auto"/>
          </w:divBdr>
        </w:div>
        <w:div w:id="1827668728">
          <w:marLeft w:val="0"/>
          <w:marRight w:val="0"/>
          <w:marTop w:val="0"/>
          <w:marBottom w:val="0"/>
          <w:divBdr>
            <w:top w:val="none" w:sz="0" w:space="0" w:color="auto"/>
            <w:left w:val="none" w:sz="0" w:space="0" w:color="auto"/>
            <w:bottom w:val="none" w:sz="0" w:space="0" w:color="auto"/>
            <w:right w:val="none" w:sz="0" w:space="0" w:color="auto"/>
          </w:divBdr>
        </w:div>
        <w:div w:id="906915151">
          <w:marLeft w:val="0"/>
          <w:marRight w:val="0"/>
          <w:marTop w:val="0"/>
          <w:marBottom w:val="0"/>
          <w:divBdr>
            <w:top w:val="none" w:sz="0" w:space="0" w:color="auto"/>
            <w:left w:val="none" w:sz="0" w:space="0" w:color="auto"/>
            <w:bottom w:val="none" w:sz="0" w:space="0" w:color="auto"/>
            <w:right w:val="none" w:sz="0" w:space="0" w:color="auto"/>
          </w:divBdr>
        </w:div>
        <w:div w:id="765348402">
          <w:marLeft w:val="0"/>
          <w:marRight w:val="0"/>
          <w:marTop w:val="0"/>
          <w:marBottom w:val="0"/>
          <w:divBdr>
            <w:top w:val="none" w:sz="0" w:space="0" w:color="auto"/>
            <w:left w:val="none" w:sz="0" w:space="0" w:color="auto"/>
            <w:bottom w:val="none" w:sz="0" w:space="0" w:color="auto"/>
            <w:right w:val="none" w:sz="0" w:space="0" w:color="auto"/>
          </w:divBdr>
        </w:div>
        <w:div w:id="234781918">
          <w:marLeft w:val="0"/>
          <w:marRight w:val="0"/>
          <w:marTop w:val="0"/>
          <w:marBottom w:val="0"/>
          <w:divBdr>
            <w:top w:val="none" w:sz="0" w:space="0" w:color="auto"/>
            <w:left w:val="none" w:sz="0" w:space="0" w:color="auto"/>
            <w:bottom w:val="none" w:sz="0" w:space="0" w:color="auto"/>
            <w:right w:val="none" w:sz="0" w:space="0" w:color="auto"/>
          </w:divBdr>
        </w:div>
        <w:div w:id="209341352">
          <w:marLeft w:val="0"/>
          <w:marRight w:val="0"/>
          <w:marTop w:val="0"/>
          <w:marBottom w:val="0"/>
          <w:divBdr>
            <w:top w:val="none" w:sz="0" w:space="0" w:color="auto"/>
            <w:left w:val="none" w:sz="0" w:space="0" w:color="auto"/>
            <w:bottom w:val="none" w:sz="0" w:space="0" w:color="auto"/>
            <w:right w:val="none" w:sz="0" w:space="0" w:color="auto"/>
          </w:divBdr>
        </w:div>
        <w:div w:id="1321077859">
          <w:marLeft w:val="0"/>
          <w:marRight w:val="0"/>
          <w:marTop w:val="0"/>
          <w:marBottom w:val="0"/>
          <w:divBdr>
            <w:top w:val="none" w:sz="0" w:space="0" w:color="auto"/>
            <w:left w:val="none" w:sz="0" w:space="0" w:color="auto"/>
            <w:bottom w:val="none" w:sz="0" w:space="0" w:color="auto"/>
            <w:right w:val="none" w:sz="0" w:space="0" w:color="auto"/>
          </w:divBdr>
        </w:div>
        <w:div w:id="582490618">
          <w:marLeft w:val="0"/>
          <w:marRight w:val="0"/>
          <w:marTop w:val="0"/>
          <w:marBottom w:val="0"/>
          <w:divBdr>
            <w:top w:val="none" w:sz="0" w:space="0" w:color="auto"/>
            <w:left w:val="none" w:sz="0" w:space="0" w:color="auto"/>
            <w:bottom w:val="none" w:sz="0" w:space="0" w:color="auto"/>
            <w:right w:val="none" w:sz="0" w:space="0" w:color="auto"/>
          </w:divBdr>
        </w:div>
        <w:div w:id="1389962771">
          <w:marLeft w:val="0"/>
          <w:marRight w:val="0"/>
          <w:marTop w:val="0"/>
          <w:marBottom w:val="0"/>
          <w:divBdr>
            <w:top w:val="none" w:sz="0" w:space="0" w:color="auto"/>
            <w:left w:val="none" w:sz="0" w:space="0" w:color="auto"/>
            <w:bottom w:val="none" w:sz="0" w:space="0" w:color="auto"/>
            <w:right w:val="none" w:sz="0" w:space="0" w:color="auto"/>
          </w:divBdr>
        </w:div>
        <w:div w:id="785123425">
          <w:marLeft w:val="0"/>
          <w:marRight w:val="0"/>
          <w:marTop w:val="0"/>
          <w:marBottom w:val="0"/>
          <w:divBdr>
            <w:top w:val="none" w:sz="0" w:space="0" w:color="auto"/>
            <w:left w:val="none" w:sz="0" w:space="0" w:color="auto"/>
            <w:bottom w:val="none" w:sz="0" w:space="0" w:color="auto"/>
            <w:right w:val="none" w:sz="0" w:space="0" w:color="auto"/>
          </w:divBdr>
        </w:div>
        <w:div w:id="1468164375">
          <w:marLeft w:val="0"/>
          <w:marRight w:val="0"/>
          <w:marTop w:val="0"/>
          <w:marBottom w:val="0"/>
          <w:divBdr>
            <w:top w:val="none" w:sz="0" w:space="0" w:color="auto"/>
            <w:left w:val="none" w:sz="0" w:space="0" w:color="auto"/>
            <w:bottom w:val="none" w:sz="0" w:space="0" w:color="auto"/>
            <w:right w:val="none" w:sz="0" w:space="0" w:color="auto"/>
          </w:divBdr>
        </w:div>
        <w:div w:id="331103497">
          <w:marLeft w:val="0"/>
          <w:marRight w:val="0"/>
          <w:marTop w:val="0"/>
          <w:marBottom w:val="0"/>
          <w:divBdr>
            <w:top w:val="none" w:sz="0" w:space="0" w:color="auto"/>
            <w:left w:val="none" w:sz="0" w:space="0" w:color="auto"/>
            <w:bottom w:val="none" w:sz="0" w:space="0" w:color="auto"/>
            <w:right w:val="none" w:sz="0" w:space="0" w:color="auto"/>
          </w:divBdr>
        </w:div>
        <w:div w:id="786242310">
          <w:marLeft w:val="0"/>
          <w:marRight w:val="0"/>
          <w:marTop w:val="0"/>
          <w:marBottom w:val="0"/>
          <w:divBdr>
            <w:top w:val="none" w:sz="0" w:space="0" w:color="auto"/>
            <w:left w:val="none" w:sz="0" w:space="0" w:color="auto"/>
            <w:bottom w:val="none" w:sz="0" w:space="0" w:color="auto"/>
            <w:right w:val="none" w:sz="0" w:space="0" w:color="auto"/>
          </w:divBdr>
        </w:div>
        <w:div w:id="271321684">
          <w:marLeft w:val="0"/>
          <w:marRight w:val="0"/>
          <w:marTop w:val="0"/>
          <w:marBottom w:val="0"/>
          <w:divBdr>
            <w:top w:val="none" w:sz="0" w:space="0" w:color="auto"/>
            <w:left w:val="none" w:sz="0" w:space="0" w:color="auto"/>
            <w:bottom w:val="none" w:sz="0" w:space="0" w:color="auto"/>
            <w:right w:val="none" w:sz="0" w:space="0" w:color="auto"/>
          </w:divBdr>
        </w:div>
        <w:div w:id="812064525">
          <w:marLeft w:val="0"/>
          <w:marRight w:val="0"/>
          <w:marTop w:val="0"/>
          <w:marBottom w:val="0"/>
          <w:divBdr>
            <w:top w:val="none" w:sz="0" w:space="0" w:color="auto"/>
            <w:left w:val="none" w:sz="0" w:space="0" w:color="auto"/>
            <w:bottom w:val="none" w:sz="0" w:space="0" w:color="auto"/>
            <w:right w:val="none" w:sz="0" w:space="0" w:color="auto"/>
          </w:divBdr>
        </w:div>
        <w:div w:id="1427924301">
          <w:marLeft w:val="0"/>
          <w:marRight w:val="0"/>
          <w:marTop w:val="0"/>
          <w:marBottom w:val="0"/>
          <w:divBdr>
            <w:top w:val="none" w:sz="0" w:space="0" w:color="auto"/>
            <w:left w:val="none" w:sz="0" w:space="0" w:color="auto"/>
            <w:bottom w:val="none" w:sz="0" w:space="0" w:color="auto"/>
            <w:right w:val="none" w:sz="0" w:space="0" w:color="auto"/>
          </w:divBdr>
        </w:div>
        <w:div w:id="2144038024">
          <w:marLeft w:val="0"/>
          <w:marRight w:val="0"/>
          <w:marTop w:val="0"/>
          <w:marBottom w:val="0"/>
          <w:divBdr>
            <w:top w:val="none" w:sz="0" w:space="0" w:color="auto"/>
            <w:left w:val="none" w:sz="0" w:space="0" w:color="auto"/>
            <w:bottom w:val="none" w:sz="0" w:space="0" w:color="auto"/>
            <w:right w:val="none" w:sz="0" w:space="0" w:color="auto"/>
          </w:divBdr>
        </w:div>
        <w:div w:id="320816863">
          <w:marLeft w:val="0"/>
          <w:marRight w:val="0"/>
          <w:marTop w:val="0"/>
          <w:marBottom w:val="0"/>
          <w:divBdr>
            <w:top w:val="none" w:sz="0" w:space="0" w:color="auto"/>
            <w:left w:val="none" w:sz="0" w:space="0" w:color="auto"/>
            <w:bottom w:val="none" w:sz="0" w:space="0" w:color="auto"/>
            <w:right w:val="none" w:sz="0" w:space="0" w:color="auto"/>
          </w:divBdr>
        </w:div>
        <w:div w:id="1033845910">
          <w:marLeft w:val="0"/>
          <w:marRight w:val="0"/>
          <w:marTop w:val="0"/>
          <w:marBottom w:val="0"/>
          <w:divBdr>
            <w:top w:val="none" w:sz="0" w:space="0" w:color="auto"/>
            <w:left w:val="none" w:sz="0" w:space="0" w:color="auto"/>
            <w:bottom w:val="none" w:sz="0" w:space="0" w:color="auto"/>
            <w:right w:val="none" w:sz="0" w:space="0" w:color="auto"/>
          </w:divBdr>
        </w:div>
        <w:div w:id="1886601984">
          <w:marLeft w:val="0"/>
          <w:marRight w:val="0"/>
          <w:marTop w:val="0"/>
          <w:marBottom w:val="0"/>
          <w:divBdr>
            <w:top w:val="none" w:sz="0" w:space="0" w:color="auto"/>
            <w:left w:val="none" w:sz="0" w:space="0" w:color="auto"/>
            <w:bottom w:val="none" w:sz="0" w:space="0" w:color="auto"/>
            <w:right w:val="none" w:sz="0" w:space="0" w:color="auto"/>
          </w:divBdr>
        </w:div>
        <w:div w:id="89207409">
          <w:marLeft w:val="0"/>
          <w:marRight w:val="0"/>
          <w:marTop w:val="0"/>
          <w:marBottom w:val="0"/>
          <w:divBdr>
            <w:top w:val="none" w:sz="0" w:space="0" w:color="auto"/>
            <w:left w:val="none" w:sz="0" w:space="0" w:color="auto"/>
            <w:bottom w:val="none" w:sz="0" w:space="0" w:color="auto"/>
            <w:right w:val="none" w:sz="0" w:space="0" w:color="auto"/>
          </w:divBdr>
        </w:div>
        <w:div w:id="772214100">
          <w:marLeft w:val="0"/>
          <w:marRight w:val="0"/>
          <w:marTop w:val="0"/>
          <w:marBottom w:val="0"/>
          <w:divBdr>
            <w:top w:val="none" w:sz="0" w:space="0" w:color="auto"/>
            <w:left w:val="none" w:sz="0" w:space="0" w:color="auto"/>
            <w:bottom w:val="none" w:sz="0" w:space="0" w:color="auto"/>
            <w:right w:val="none" w:sz="0" w:space="0" w:color="auto"/>
          </w:divBdr>
        </w:div>
        <w:div w:id="84301313">
          <w:marLeft w:val="0"/>
          <w:marRight w:val="0"/>
          <w:marTop w:val="0"/>
          <w:marBottom w:val="0"/>
          <w:divBdr>
            <w:top w:val="none" w:sz="0" w:space="0" w:color="auto"/>
            <w:left w:val="none" w:sz="0" w:space="0" w:color="auto"/>
            <w:bottom w:val="none" w:sz="0" w:space="0" w:color="auto"/>
            <w:right w:val="none" w:sz="0" w:space="0" w:color="auto"/>
          </w:divBdr>
        </w:div>
        <w:div w:id="316302685">
          <w:marLeft w:val="0"/>
          <w:marRight w:val="0"/>
          <w:marTop w:val="0"/>
          <w:marBottom w:val="0"/>
          <w:divBdr>
            <w:top w:val="none" w:sz="0" w:space="0" w:color="auto"/>
            <w:left w:val="none" w:sz="0" w:space="0" w:color="auto"/>
            <w:bottom w:val="none" w:sz="0" w:space="0" w:color="auto"/>
            <w:right w:val="none" w:sz="0" w:space="0" w:color="auto"/>
          </w:divBdr>
        </w:div>
        <w:div w:id="1803498442">
          <w:marLeft w:val="0"/>
          <w:marRight w:val="0"/>
          <w:marTop w:val="0"/>
          <w:marBottom w:val="0"/>
          <w:divBdr>
            <w:top w:val="none" w:sz="0" w:space="0" w:color="auto"/>
            <w:left w:val="none" w:sz="0" w:space="0" w:color="auto"/>
            <w:bottom w:val="none" w:sz="0" w:space="0" w:color="auto"/>
            <w:right w:val="none" w:sz="0" w:space="0" w:color="auto"/>
          </w:divBdr>
        </w:div>
        <w:div w:id="1087767730">
          <w:marLeft w:val="0"/>
          <w:marRight w:val="0"/>
          <w:marTop w:val="0"/>
          <w:marBottom w:val="0"/>
          <w:divBdr>
            <w:top w:val="none" w:sz="0" w:space="0" w:color="auto"/>
            <w:left w:val="none" w:sz="0" w:space="0" w:color="auto"/>
            <w:bottom w:val="none" w:sz="0" w:space="0" w:color="auto"/>
            <w:right w:val="none" w:sz="0" w:space="0" w:color="auto"/>
          </w:divBdr>
        </w:div>
        <w:div w:id="1065909325">
          <w:marLeft w:val="0"/>
          <w:marRight w:val="0"/>
          <w:marTop w:val="0"/>
          <w:marBottom w:val="0"/>
          <w:divBdr>
            <w:top w:val="none" w:sz="0" w:space="0" w:color="auto"/>
            <w:left w:val="none" w:sz="0" w:space="0" w:color="auto"/>
            <w:bottom w:val="none" w:sz="0" w:space="0" w:color="auto"/>
            <w:right w:val="none" w:sz="0" w:space="0" w:color="auto"/>
          </w:divBdr>
        </w:div>
        <w:div w:id="1661150682">
          <w:marLeft w:val="0"/>
          <w:marRight w:val="0"/>
          <w:marTop w:val="0"/>
          <w:marBottom w:val="0"/>
          <w:divBdr>
            <w:top w:val="none" w:sz="0" w:space="0" w:color="auto"/>
            <w:left w:val="none" w:sz="0" w:space="0" w:color="auto"/>
            <w:bottom w:val="none" w:sz="0" w:space="0" w:color="auto"/>
            <w:right w:val="none" w:sz="0" w:space="0" w:color="auto"/>
          </w:divBdr>
        </w:div>
        <w:div w:id="1990091127">
          <w:marLeft w:val="0"/>
          <w:marRight w:val="0"/>
          <w:marTop w:val="0"/>
          <w:marBottom w:val="0"/>
          <w:divBdr>
            <w:top w:val="none" w:sz="0" w:space="0" w:color="auto"/>
            <w:left w:val="none" w:sz="0" w:space="0" w:color="auto"/>
            <w:bottom w:val="none" w:sz="0" w:space="0" w:color="auto"/>
            <w:right w:val="none" w:sz="0" w:space="0" w:color="auto"/>
          </w:divBdr>
        </w:div>
        <w:div w:id="802235369">
          <w:marLeft w:val="0"/>
          <w:marRight w:val="0"/>
          <w:marTop w:val="0"/>
          <w:marBottom w:val="0"/>
          <w:divBdr>
            <w:top w:val="none" w:sz="0" w:space="0" w:color="auto"/>
            <w:left w:val="none" w:sz="0" w:space="0" w:color="auto"/>
            <w:bottom w:val="none" w:sz="0" w:space="0" w:color="auto"/>
            <w:right w:val="none" w:sz="0" w:space="0" w:color="auto"/>
          </w:divBdr>
        </w:div>
        <w:div w:id="379400367">
          <w:marLeft w:val="0"/>
          <w:marRight w:val="0"/>
          <w:marTop w:val="0"/>
          <w:marBottom w:val="0"/>
          <w:divBdr>
            <w:top w:val="none" w:sz="0" w:space="0" w:color="auto"/>
            <w:left w:val="none" w:sz="0" w:space="0" w:color="auto"/>
            <w:bottom w:val="none" w:sz="0" w:space="0" w:color="auto"/>
            <w:right w:val="none" w:sz="0" w:space="0" w:color="auto"/>
          </w:divBdr>
        </w:div>
        <w:div w:id="1317878824">
          <w:marLeft w:val="0"/>
          <w:marRight w:val="0"/>
          <w:marTop w:val="0"/>
          <w:marBottom w:val="0"/>
          <w:divBdr>
            <w:top w:val="none" w:sz="0" w:space="0" w:color="auto"/>
            <w:left w:val="none" w:sz="0" w:space="0" w:color="auto"/>
            <w:bottom w:val="none" w:sz="0" w:space="0" w:color="auto"/>
            <w:right w:val="none" w:sz="0" w:space="0" w:color="auto"/>
          </w:divBdr>
        </w:div>
        <w:div w:id="100347714">
          <w:marLeft w:val="0"/>
          <w:marRight w:val="0"/>
          <w:marTop w:val="0"/>
          <w:marBottom w:val="0"/>
          <w:divBdr>
            <w:top w:val="none" w:sz="0" w:space="0" w:color="auto"/>
            <w:left w:val="none" w:sz="0" w:space="0" w:color="auto"/>
            <w:bottom w:val="none" w:sz="0" w:space="0" w:color="auto"/>
            <w:right w:val="none" w:sz="0" w:space="0" w:color="auto"/>
          </w:divBdr>
        </w:div>
        <w:div w:id="529954879">
          <w:marLeft w:val="0"/>
          <w:marRight w:val="0"/>
          <w:marTop w:val="0"/>
          <w:marBottom w:val="0"/>
          <w:divBdr>
            <w:top w:val="none" w:sz="0" w:space="0" w:color="auto"/>
            <w:left w:val="none" w:sz="0" w:space="0" w:color="auto"/>
            <w:bottom w:val="none" w:sz="0" w:space="0" w:color="auto"/>
            <w:right w:val="none" w:sz="0" w:space="0" w:color="auto"/>
          </w:divBdr>
        </w:div>
        <w:div w:id="1039627471">
          <w:marLeft w:val="0"/>
          <w:marRight w:val="0"/>
          <w:marTop w:val="0"/>
          <w:marBottom w:val="0"/>
          <w:divBdr>
            <w:top w:val="none" w:sz="0" w:space="0" w:color="auto"/>
            <w:left w:val="none" w:sz="0" w:space="0" w:color="auto"/>
            <w:bottom w:val="none" w:sz="0" w:space="0" w:color="auto"/>
            <w:right w:val="none" w:sz="0" w:space="0" w:color="auto"/>
          </w:divBdr>
        </w:div>
        <w:div w:id="993877463">
          <w:marLeft w:val="0"/>
          <w:marRight w:val="0"/>
          <w:marTop w:val="0"/>
          <w:marBottom w:val="0"/>
          <w:divBdr>
            <w:top w:val="none" w:sz="0" w:space="0" w:color="auto"/>
            <w:left w:val="none" w:sz="0" w:space="0" w:color="auto"/>
            <w:bottom w:val="none" w:sz="0" w:space="0" w:color="auto"/>
            <w:right w:val="none" w:sz="0" w:space="0" w:color="auto"/>
          </w:divBdr>
        </w:div>
        <w:div w:id="1796483651">
          <w:marLeft w:val="0"/>
          <w:marRight w:val="0"/>
          <w:marTop w:val="0"/>
          <w:marBottom w:val="0"/>
          <w:divBdr>
            <w:top w:val="none" w:sz="0" w:space="0" w:color="auto"/>
            <w:left w:val="none" w:sz="0" w:space="0" w:color="auto"/>
            <w:bottom w:val="none" w:sz="0" w:space="0" w:color="auto"/>
            <w:right w:val="none" w:sz="0" w:space="0" w:color="auto"/>
          </w:divBdr>
        </w:div>
        <w:div w:id="867138154">
          <w:marLeft w:val="0"/>
          <w:marRight w:val="0"/>
          <w:marTop w:val="0"/>
          <w:marBottom w:val="0"/>
          <w:divBdr>
            <w:top w:val="none" w:sz="0" w:space="0" w:color="auto"/>
            <w:left w:val="none" w:sz="0" w:space="0" w:color="auto"/>
            <w:bottom w:val="none" w:sz="0" w:space="0" w:color="auto"/>
            <w:right w:val="none" w:sz="0" w:space="0" w:color="auto"/>
          </w:divBdr>
        </w:div>
        <w:div w:id="471677108">
          <w:marLeft w:val="0"/>
          <w:marRight w:val="0"/>
          <w:marTop w:val="0"/>
          <w:marBottom w:val="0"/>
          <w:divBdr>
            <w:top w:val="none" w:sz="0" w:space="0" w:color="auto"/>
            <w:left w:val="none" w:sz="0" w:space="0" w:color="auto"/>
            <w:bottom w:val="none" w:sz="0" w:space="0" w:color="auto"/>
            <w:right w:val="none" w:sz="0" w:space="0" w:color="auto"/>
          </w:divBdr>
        </w:div>
        <w:div w:id="1460610019">
          <w:marLeft w:val="0"/>
          <w:marRight w:val="0"/>
          <w:marTop w:val="0"/>
          <w:marBottom w:val="0"/>
          <w:divBdr>
            <w:top w:val="none" w:sz="0" w:space="0" w:color="auto"/>
            <w:left w:val="none" w:sz="0" w:space="0" w:color="auto"/>
            <w:bottom w:val="none" w:sz="0" w:space="0" w:color="auto"/>
            <w:right w:val="none" w:sz="0" w:space="0" w:color="auto"/>
          </w:divBdr>
        </w:div>
        <w:div w:id="1468159090">
          <w:marLeft w:val="0"/>
          <w:marRight w:val="0"/>
          <w:marTop w:val="0"/>
          <w:marBottom w:val="0"/>
          <w:divBdr>
            <w:top w:val="none" w:sz="0" w:space="0" w:color="auto"/>
            <w:left w:val="none" w:sz="0" w:space="0" w:color="auto"/>
            <w:bottom w:val="none" w:sz="0" w:space="0" w:color="auto"/>
            <w:right w:val="none" w:sz="0" w:space="0" w:color="auto"/>
          </w:divBdr>
        </w:div>
        <w:div w:id="1779762840">
          <w:marLeft w:val="0"/>
          <w:marRight w:val="0"/>
          <w:marTop w:val="0"/>
          <w:marBottom w:val="0"/>
          <w:divBdr>
            <w:top w:val="none" w:sz="0" w:space="0" w:color="auto"/>
            <w:left w:val="none" w:sz="0" w:space="0" w:color="auto"/>
            <w:bottom w:val="none" w:sz="0" w:space="0" w:color="auto"/>
            <w:right w:val="none" w:sz="0" w:space="0" w:color="auto"/>
          </w:divBdr>
        </w:div>
        <w:div w:id="2140567319">
          <w:marLeft w:val="0"/>
          <w:marRight w:val="0"/>
          <w:marTop w:val="0"/>
          <w:marBottom w:val="0"/>
          <w:divBdr>
            <w:top w:val="none" w:sz="0" w:space="0" w:color="auto"/>
            <w:left w:val="none" w:sz="0" w:space="0" w:color="auto"/>
            <w:bottom w:val="none" w:sz="0" w:space="0" w:color="auto"/>
            <w:right w:val="none" w:sz="0" w:space="0" w:color="auto"/>
          </w:divBdr>
        </w:div>
        <w:div w:id="311721377">
          <w:marLeft w:val="0"/>
          <w:marRight w:val="0"/>
          <w:marTop w:val="0"/>
          <w:marBottom w:val="0"/>
          <w:divBdr>
            <w:top w:val="none" w:sz="0" w:space="0" w:color="auto"/>
            <w:left w:val="none" w:sz="0" w:space="0" w:color="auto"/>
            <w:bottom w:val="none" w:sz="0" w:space="0" w:color="auto"/>
            <w:right w:val="none" w:sz="0" w:space="0" w:color="auto"/>
          </w:divBdr>
        </w:div>
        <w:div w:id="1275407186">
          <w:marLeft w:val="0"/>
          <w:marRight w:val="0"/>
          <w:marTop w:val="0"/>
          <w:marBottom w:val="0"/>
          <w:divBdr>
            <w:top w:val="none" w:sz="0" w:space="0" w:color="auto"/>
            <w:left w:val="none" w:sz="0" w:space="0" w:color="auto"/>
            <w:bottom w:val="none" w:sz="0" w:space="0" w:color="auto"/>
            <w:right w:val="none" w:sz="0" w:space="0" w:color="auto"/>
          </w:divBdr>
        </w:div>
        <w:div w:id="1556698121">
          <w:marLeft w:val="0"/>
          <w:marRight w:val="0"/>
          <w:marTop w:val="0"/>
          <w:marBottom w:val="0"/>
          <w:divBdr>
            <w:top w:val="none" w:sz="0" w:space="0" w:color="auto"/>
            <w:left w:val="none" w:sz="0" w:space="0" w:color="auto"/>
            <w:bottom w:val="none" w:sz="0" w:space="0" w:color="auto"/>
            <w:right w:val="none" w:sz="0" w:space="0" w:color="auto"/>
          </w:divBdr>
        </w:div>
        <w:div w:id="2052683171">
          <w:marLeft w:val="0"/>
          <w:marRight w:val="0"/>
          <w:marTop w:val="0"/>
          <w:marBottom w:val="0"/>
          <w:divBdr>
            <w:top w:val="none" w:sz="0" w:space="0" w:color="auto"/>
            <w:left w:val="none" w:sz="0" w:space="0" w:color="auto"/>
            <w:bottom w:val="none" w:sz="0" w:space="0" w:color="auto"/>
            <w:right w:val="none" w:sz="0" w:space="0" w:color="auto"/>
          </w:divBdr>
        </w:div>
        <w:div w:id="2128812260">
          <w:marLeft w:val="0"/>
          <w:marRight w:val="0"/>
          <w:marTop w:val="0"/>
          <w:marBottom w:val="0"/>
          <w:divBdr>
            <w:top w:val="none" w:sz="0" w:space="0" w:color="auto"/>
            <w:left w:val="none" w:sz="0" w:space="0" w:color="auto"/>
            <w:bottom w:val="none" w:sz="0" w:space="0" w:color="auto"/>
            <w:right w:val="none" w:sz="0" w:space="0" w:color="auto"/>
          </w:divBdr>
        </w:div>
        <w:div w:id="846099880">
          <w:marLeft w:val="0"/>
          <w:marRight w:val="0"/>
          <w:marTop w:val="0"/>
          <w:marBottom w:val="0"/>
          <w:divBdr>
            <w:top w:val="none" w:sz="0" w:space="0" w:color="auto"/>
            <w:left w:val="none" w:sz="0" w:space="0" w:color="auto"/>
            <w:bottom w:val="none" w:sz="0" w:space="0" w:color="auto"/>
            <w:right w:val="none" w:sz="0" w:space="0" w:color="auto"/>
          </w:divBdr>
        </w:div>
        <w:div w:id="1283995737">
          <w:marLeft w:val="0"/>
          <w:marRight w:val="0"/>
          <w:marTop w:val="0"/>
          <w:marBottom w:val="0"/>
          <w:divBdr>
            <w:top w:val="none" w:sz="0" w:space="0" w:color="auto"/>
            <w:left w:val="none" w:sz="0" w:space="0" w:color="auto"/>
            <w:bottom w:val="none" w:sz="0" w:space="0" w:color="auto"/>
            <w:right w:val="none" w:sz="0" w:space="0" w:color="auto"/>
          </w:divBdr>
        </w:div>
        <w:div w:id="390856919">
          <w:marLeft w:val="0"/>
          <w:marRight w:val="0"/>
          <w:marTop w:val="0"/>
          <w:marBottom w:val="0"/>
          <w:divBdr>
            <w:top w:val="none" w:sz="0" w:space="0" w:color="auto"/>
            <w:left w:val="none" w:sz="0" w:space="0" w:color="auto"/>
            <w:bottom w:val="none" w:sz="0" w:space="0" w:color="auto"/>
            <w:right w:val="none" w:sz="0" w:space="0" w:color="auto"/>
          </w:divBdr>
        </w:div>
        <w:div w:id="729159449">
          <w:marLeft w:val="0"/>
          <w:marRight w:val="0"/>
          <w:marTop w:val="0"/>
          <w:marBottom w:val="0"/>
          <w:divBdr>
            <w:top w:val="none" w:sz="0" w:space="0" w:color="auto"/>
            <w:left w:val="none" w:sz="0" w:space="0" w:color="auto"/>
            <w:bottom w:val="none" w:sz="0" w:space="0" w:color="auto"/>
            <w:right w:val="none" w:sz="0" w:space="0" w:color="auto"/>
          </w:divBdr>
        </w:div>
        <w:div w:id="116611689">
          <w:marLeft w:val="0"/>
          <w:marRight w:val="0"/>
          <w:marTop w:val="0"/>
          <w:marBottom w:val="0"/>
          <w:divBdr>
            <w:top w:val="none" w:sz="0" w:space="0" w:color="auto"/>
            <w:left w:val="none" w:sz="0" w:space="0" w:color="auto"/>
            <w:bottom w:val="none" w:sz="0" w:space="0" w:color="auto"/>
            <w:right w:val="none" w:sz="0" w:space="0" w:color="auto"/>
          </w:divBdr>
        </w:div>
        <w:div w:id="1519343792">
          <w:marLeft w:val="0"/>
          <w:marRight w:val="0"/>
          <w:marTop w:val="0"/>
          <w:marBottom w:val="0"/>
          <w:divBdr>
            <w:top w:val="none" w:sz="0" w:space="0" w:color="auto"/>
            <w:left w:val="none" w:sz="0" w:space="0" w:color="auto"/>
            <w:bottom w:val="none" w:sz="0" w:space="0" w:color="auto"/>
            <w:right w:val="none" w:sz="0" w:space="0" w:color="auto"/>
          </w:divBdr>
        </w:div>
        <w:div w:id="838618613">
          <w:marLeft w:val="0"/>
          <w:marRight w:val="0"/>
          <w:marTop w:val="0"/>
          <w:marBottom w:val="0"/>
          <w:divBdr>
            <w:top w:val="none" w:sz="0" w:space="0" w:color="auto"/>
            <w:left w:val="none" w:sz="0" w:space="0" w:color="auto"/>
            <w:bottom w:val="none" w:sz="0" w:space="0" w:color="auto"/>
            <w:right w:val="none" w:sz="0" w:space="0" w:color="auto"/>
          </w:divBdr>
        </w:div>
        <w:div w:id="196897546">
          <w:marLeft w:val="0"/>
          <w:marRight w:val="0"/>
          <w:marTop w:val="0"/>
          <w:marBottom w:val="0"/>
          <w:divBdr>
            <w:top w:val="none" w:sz="0" w:space="0" w:color="auto"/>
            <w:left w:val="none" w:sz="0" w:space="0" w:color="auto"/>
            <w:bottom w:val="none" w:sz="0" w:space="0" w:color="auto"/>
            <w:right w:val="none" w:sz="0" w:space="0" w:color="auto"/>
          </w:divBdr>
        </w:div>
        <w:div w:id="560218055">
          <w:marLeft w:val="0"/>
          <w:marRight w:val="0"/>
          <w:marTop w:val="0"/>
          <w:marBottom w:val="0"/>
          <w:divBdr>
            <w:top w:val="none" w:sz="0" w:space="0" w:color="auto"/>
            <w:left w:val="none" w:sz="0" w:space="0" w:color="auto"/>
            <w:bottom w:val="none" w:sz="0" w:space="0" w:color="auto"/>
            <w:right w:val="none" w:sz="0" w:space="0" w:color="auto"/>
          </w:divBdr>
        </w:div>
        <w:div w:id="331957188">
          <w:marLeft w:val="0"/>
          <w:marRight w:val="0"/>
          <w:marTop w:val="0"/>
          <w:marBottom w:val="0"/>
          <w:divBdr>
            <w:top w:val="none" w:sz="0" w:space="0" w:color="auto"/>
            <w:left w:val="none" w:sz="0" w:space="0" w:color="auto"/>
            <w:bottom w:val="none" w:sz="0" w:space="0" w:color="auto"/>
            <w:right w:val="none" w:sz="0" w:space="0" w:color="auto"/>
          </w:divBdr>
        </w:div>
        <w:div w:id="1543134842">
          <w:marLeft w:val="0"/>
          <w:marRight w:val="0"/>
          <w:marTop w:val="0"/>
          <w:marBottom w:val="0"/>
          <w:divBdr>
            <w:top w:val="none" w:sz="0" w:space="0" w:color="auto"/>
            <w:left w:val="none" w:sz="0" w:space="0" w:color="auto"/>
            <w:bottom w:val="none" w:sz="0" w:space="0" w:color="auto"/>
            <w:right w:val="none" w:sz="0" w:space="0" w:color="auto"/>
          </w:divBdr>
        </w:div>
        <w:div w:id="563178349">
          <w:marLeft w:val="0"/>
          <w:marRight w:val="0"/>
          <w:marTop w:val="0"/>
          <w:marBottom w:val="0"/>
          <w:divBdr>
            <w:top w:val="none" w:sz="0" w:space="0" w:color="auto"/>
            <w:left w:val="none" w:sz="0" w:space="0" w:color="auto"/>
            <w:bottom w:val="none" w:sz="0" w:space="0" w:color="auto"/>
            <w:right w:val="none" w:sz="0" w:space="0" w:color="auto"/>
          </w:divBdr>
        </w:div>
        <w:div w:id="559099935">
          <w:marLeft w:val="0"/>
          <w:marRight w:val="0"/>
          <w:marTop w:val="0"/>
          <w:marBottom w:val="0"/>
          <w:divBdr>
            <w:top w:val="none" w:sz="0" w:space="0" w:color="auto"/>
            <w:left w:val="none" w:sz="0" w:space="0" w:color="auto"/>
            <w:bottom w:val="none" w:sz="0" w:space="0" w:color="auto"/>
            <w:right w:val="none" w:sz="0" w:space="0" w:color="auto"/>
          </w:divBdr>
        </w:div>
        <w:div w:id="783112655">
          <w:marLeft w:val="0"/>
          <w:marRight w:val="0"/>
          <w:marTop w:val="0"/>
          <w:marBottom w:val="0"/>
          <w:divBdr>
            <w:top w:val="none" w:sz="0" w:space="0" w:color="auto"/>
            <w:left w:val="none" w:sz="0" w:space="0" w:color="auto"/>
            <w:bottom w:val="none" w:sz="0" w:space="0" w:color="auto"/>
            <w:right w:val="none" w:sz="0" w:space="0" w:color="auto"/>
          </w:divBdr>
        </w:div>
        <w:div w:id="1073164053">
          <w:marLeft w:val="0"/>
          <w:marRight w:val="0"/>
          <w:marTop w:val="0"/>
          <w:marBottom w:val="0"/>
          <w:divBdr>
            <w:top w:val="none" w:sz="0" w:space="0" w:color="auto"/>
            <w:left w:val="none" w:sz="0" w:space="0" w:color="auto"/>
            <w:bottom w:val="none" w:sz="0" w:space="0" w:color="auto"/>
            <w:right w:val="none" w:sz="0" w:space="0" w:color="auto"/>
          </w:divBdr>
        </w:div>
        <w:div w:id="1576277405">
          <w:marLeft w:val="0"/>
          <w:marRight w:val="0"/>
          <w:marTop w:val="0"/>
          <w:marBottom w:val="0"/>
          <w:divBdr>
            <w:top w:val="none" w:sz="0" w:space="0" w:color="auto"/>
            <w:left w:val="none" w:sz="0" w:space="0" w:color="auto"/>
            <w:bottom w:val="none" w:sz="0" w:space="0" w:color="auto"/>
            <w:right w:val="none" w:sz="0" w:space="0" w:color="auto"/>
          </w:divBdr>
        </w:div>
        <w:div w:id="2038657465">
          <w:marLeft w:val="0"/>
          <w:marRight w:val="0"/>
          <w:marTop w:val="0"/>
          <w:marBottom w:val="0"/>
          <w:divBdr>
            <w:top w:val="none" w:sz="0" w:space="0" w:color="auto"/>
            <w:left w:val="none" w:sz="0" w:space="0" w:color="auto"/>
            <w:bottom w:val="none" w:sz="0" w:space="0" w:color="auto"/>
            <w:right w:val="none" w:sz="0" w:space="0" w:color="auto"/>
          </w:divBdr>
        </w:div>
        <w:div w:id="2111974661">
          <w:marLeft w:val="0"/>
          <w:marRight w:val="0"/>
          <w:marTop w:val="0"/>
          <w:marBottom w:val="0"/>
          <w:divBdr>
            <w:top w:val="none" w:sz="0" w:space="0" w:color="auto"/>
            <w:left w:val="none" w:sz="0" w:space="0" w:color="auto"/>
            <w:bottom w:val="none" w:sz="0" w:space="0" w:color="auto"/>
            <w:right w:val="none" w:sz="0" w:space="0" w:color="auto"/>
          </w:divBdr>
        </w:div>
        <w:div w:id="1869173969">
          <w:marLeft w:val="0"/>
          <w:marRight w:val="0"/>
          <w:marTop w:val="0"/>
          <w:marBottom w:val="0"/>
          <w:divBdr>
            <w:top w:val="none" w:sz="0" w:space="0" w:color="auto"/>
            <w:left w:val="none" w:sz="0" w:space="0" w:color="auto"/>
            <w:bottom w:val="none" w:sz="0" w:space="0" w:color="auto"/>
            <w:right w:val="none" w:sz="0" w:space="0" w:color="auto"/>
          </w:divBdr>
        </w:div>
        <w:div w:id="2022125983">
          <w:marLeft w:val="0"/>
          <w:marRight w:val="0"/>
          <w:marTop w:val="0"/>
          <w:marBottom w:val="0"/>
          <w:divBdr>
            <w:top w:val="none" w:sz="0" w:space="0" w:color="auto"/>
            <w:left w:val="none" w:sz="0" w:space="0" w:color="auto"/>
            <w:bottom w:val="none" w:sz="0" w:space="0" w:color="auto"/>
            <w:right w:val="none" w:sz="0" w:space="0" w:color="auto"/>
          </w:divBdr>
        </w:div>
        <w:div w:id="1167401841">
          <w:marLeft w:val="0"/>
          <w:marRight w:val="0"/>
          <w:marTop w:val="0"/>
          <w:marBottom w:val="0"/>
          <w:divBdr>
            <w:top w:val="none" w:sz="0" w:space="0" w:color="auto"/>
            <w:left w:val="none" w:sz="0" w:space="0" w:color="auto"/>
            <w:bottom w:val="none" w:sz="0" w:space="0" w:color="auto"/>
            <w:right w:val="none" w:sz="0" w:space="0" w:color="auto"/>
          </w:divBdr>
        </w:div>
        <w:div w:id="1729260715">
          <w:marLeft w:val="0"/>
          <w:marRight w:val="0"/>
          <w:marTop w:val="0"/>
          <w:marBottom w:val="0"/>
          <w:divBdr>
            <w:top w:val="none" w:sz="0" w:space="0" w:color="auto"/>
            <w:left w:val="none" w:sz="0" w:space="0" w:color="auto"/>
            <w:bottom w:val="none" w:sz="0" w:space="0" w:color="auto"/>
            <w:right w:val="none" w:sz="0" w:space="0" w:color="auto"/>
          </w:divBdr>
        </w:div>
        <w:div w:id="1018846748">
          <w:marLeft w:val="0"/>
          <w:marRight w:val="0"/>
          <w:marTop w:val="0"/>
          <w:marBottom w:val="0"/>
          <w:divBdr>
            <w:top w:val="none" w:sz="0" w:space="0" w:color="auto"/>
            <w:left w:val="none" w:sz="0" w:space="0" w:color="auto"/>
            <w:bottom w:val="none" w:sz="0" w:space="0" w:color="auto"/>
            <w:right w:val="none" w:sz="0" w:space="0" w:color="auto"/>
          </w:divBdr>
        </w:div>
        <w:div w:id="1335303837">
          <w:marLeft w:val="0"/>
          <w:marRight w:val="0"/>
          <w:marTop w:val="0"/>
          <w:marBottom w:val="0"/>
          <w:divBdr>
            <w:top w:val="none" w:sz="0" w:space="0" w:color="auto"/>
            <w:left w:val="none" w:sz="0" w:space="0" w:color="auto"/>
            <w:bottom w:val="none" w:sz="0" w:space="0" w:color="auto"/>
            <w:right w:val="none" w:sz="0" w:space="0" w:color="auto"/>
          </w:divBdr>
        </w:div>
        <w:div w:id="1009722789">
          <w:marLeft w:val="0"/>
          <w:marRight w:val="0"/>
          <w:marTop w:val="0"/>
          <w:marBottom w:val="0"/>
          <w:divBdr>
            <w:top w:val="none" w:sz="0" w:space="0" w:color="auto"/>
            <w:left w:val="none" w:sz="0" w:space="0" w:color="auto"/>
            <w:bottom w:val="none" w:sz="0" w:space="0" w:color="auto"/>
            <w:right w:val="none" w:sz="0" w:space="0" w:color="auto"/>
          </w:divBdr>
        </w:div>
        <w:div w:id="816189082">
          <w:marLeft w:val="0"/>
          <w:marRight w:val="0"/>
          <w:marTop w:val="0"/>
          <w:marBottom w:val="0"/>
          <w:divBdr>
            <w:top w:val="none" w:sz="0" w:space="0" w:color="auto"/>
            <w:left w:val="none" w:sz="0" w:space="0" w:color="auto"/>
            <w:bottom w:val="none" w:sz="0" w:space="0" w:color="auto"/>
            <w:right w:val="none" w:sz="0" w:space="0" w:color="auto"/>
          </w:divBdr>
        </w:div>
        <w:div w:id="650788237">
          <w:marLeft w:val="0"/>
          <w:marRight w:val="0"/>
          <w:marTop w:val="0"/>
          <w:marBottom w:val="0"/>
          <w:divBdr>
            <w:top w:val="none" w:sz="0" w:space="0" w:color="auto"/>
            <w:left w:val="none" w:sz="0" w:space="0" w:color="auto"/>
            <w:bottom w:val="none" w:sz="0" w:space="0" w:color="auto"/>
            <w:right w:val="none" w:sz="0" w:space="0" w:color="auto"/>
          </w:divBdr>
        </w:div>
        <w:div w:id="1421368863">
          <w:marLeft w:val="0"/>
          <w:marRight w:val="0"/>
          <w:marTop w:val="0"/>
          <w:marBottom w:val="0"/>
          <w:divBdr>
            <w:top w:val="none" w:sz="0" w:space="0" w:color="auto"/>
            <w:left w:val="none" w:sz="0" w:space="0" w:color="auto"/>
            <w:bottom w:val="none" w:sz="0" w:space="0" w:color="auto"/>
            <w:right w:val="none" w:sz="0" w:space="0" w:color="auto"/>
          </w:divBdr>
        </w:div>
        <w:div w:id="666442982">
          <w:marLeft w:val="0"/>
          <w:marRight w:val="0"/>
          <w:marTop w:val="0"/>
          <w:marBottom w:val="0"/>
          <w:divBdr>
            <w:top w:val="none" w:sz="0" w:space="0" w:color="auto"/>
            <w:left w:val="none" w:sz="0" w:space="0" w:color="auto"/>
            <w:bottom w:val="none" w:sz="0" w:space="0" w:color="auto"/>
            <w:right w:val="none" w:sz="0" w:space="0" w:color="auto"/>
          </w:divBdr>
        </w:div>
        <w:div w:id="678973668">
          <w:marLeft w:val="0"/>
          <w:marRight w:val="0"/>
          <w:marTop w:val="0"/>
          <w:marBottom w:val="0"/>
          <w:divBdr>
            <w:top w:val="none" w:sz="0" w:space="0" w:color="auto"/>
            <w:left w:val="none" w:sz="0" w:space="0" w:color="auto"/>
            <w:bottom w:val="none" w:sz="0" w:space="0" w:color="auto"/>
            <w:right w:val="none" w:sz="0" w:space="0" w:color="auto"/>
          </w:divBdr>
        </w:div>
        <w:div w:id="1235042325">
          <w:marLeft w:val="0"/>
          <w:marRight w:val="0"/>
          <w:marTop w:val="0"/>
          <w:marBottom w:val="0"/>
          <w:divBdr>
            <w:top w:val="none" w:sz="0" w:space="0" w:color="auto"/>
            <w:left w:val="none" w:sz="0" w:space="0" w:color="auto"/>
            <w:bottom w:val="none" w:sz="0" w:space="0" w:color="auto"/>
            <w:right w:val="none" w:sz="0" w:space="0" w:color="auto"/>
          </w:divBdr>
        </w:div>
        <w:div w:id="1818448510">
          <w:marLeft w:val="0"/>
          <w:marRight w:val="0"/>
          <w:marTop w:val="0"/>
          <w:marBottom w:val="0"/>
          <w:divBdr>
            <w:top w:val="none" w:sz="0" w:space="0" w:color="auto"/>
            <w:left w:val="none" w:sz="0" w:space="0" w:color="auto"/>
            <w:bottom w:val="none" w:sz="0" w:space="0" w:color="auto"/>
            <w:right w:val="none" w:sz="0" w:space="0" w:color="auto"/>
          </w:divBdr>
        </w:div>
        <w:div w:id="843938123">
          <w:marLeft w:val="0"/>
          <w:marRight w:val="0"/>
          <w:marTop w:val="0"/>
          <w:marBottom w:val="0"/>
          <w:divBdr>
            <w:top w:val="none" w:sz="0" w:space="0" w:color="auto"/>
            <w:left w:val="none" w:sz="0" w:space="0" w:color="auto"/>
            <w:bottom w:val="none" w:sz="0" w:space="0" w:color="auto"/>
            <w:right w:val="none" w:sz="0" w:space="0" w:color="auto"/>
          </w:divBdr>
        </w:div>
        <w:div w:id="131025720">
          <w:marLeft w:val="0"/>
          <w:marRight w:val="0"/>
          <w:marTop w:val="0"/>
          <w:marBottom w:val="0"/>
          <w:divBdr>
            <w:top w:val="none" w:sz="0" w:space="0" w:color="auto"/>
            <w:left w:val="none" w:sz="0" w:space="0" w:color="auto"/>
            <w:bottom w:val="none" w:sz="0" w:space="0" w:color="auto"/>
            <w:right w:val="none" w:sz="0" w:space="0" w:color="auto"/>
          </w:divBdr>
        </w:div>
        <w:div w:id="122236304">
          <w:marLeft w:val="0"/>
          <w:marRight w:val="0"/>
          <w:marTop w:val="0"/>
          <w:marBottom w:val="0"/>
          <w:divBdr>
            <w:top w:val="none" w:sz="0" w:space="0" w:color="auto"/>
            <w:left w:val="none" w:sz="0" w:space="0" w:color="auto"/>
            <w:bottom w:val="none" w:sz="0" w:space="0" w:color="auto"/>
            <w:right w:val="none" w:sz="0" w:space="0" w:color="auto"/>
          </w:divBdr>
        </w:div>
        <w:div w:id="1798446744">
          <w:marLeft w:val="0"/>
          <w:marRight w:val="0"/>
          <w:marTop w:val="0"/>
          <w:marBottom w:val="0"/>
          <w:divBdr>
            <w:top w:val="none" w:sz="0" w:space="0" w:color="auto"/>
            <w:left w:val="none" w:sz="0" w:space="0" w:color="auto"/>
            <w:bottom w:val="none" w:sz="0" w:space="0" w:color="auto"/>
            <w:right w:val="none" w:sz="0" w:space="0" w:color="auto"/>
          </w:divBdr>
        </w:div>
        <w:div w:id="134765850">
          <w:marLeft w:val="0"/>
          <w:marRight w:val="0"/>
          <w:marTop w:val="0"/>
          <w:marBottom w:val="0"/>
          <w:divBdr>
            <w:top w:val="none" w:sz="0" w:space="0" w:color="auto"/>
            <w:left w:val="none" w:sz="0" w:space="0" w:color="auto"/>
            <w:bottom w:val="none" w:sz="0" w:space="0" w:color="auto"/>
            <w:right w:val="none" w:sz="0" w:space="0" w:color="auto"/>
          </w:divBdr>
        </w:div>
        <w:div w:id="746850400">
          <w:marLeft w:val="0"/>
          <w:marRight w:val="0"/>
          <w:marTop w:val="0"/>
          <w:marBottom w:val="0"/>
          <w:divBdr>
            <w:top w:val="none" w:sz="0" w:space="0" w:color="auto"/>
            <w:left w:val="none" w:sz="0" w:space="0" w:color="auto"/>
            <w:bottom w:val="none" w:sz="0" w:space="0" w:color="auto"/>
            <w:right w:val="none" w:sz="0" w:space="0" w:color="auto"/>
          </w:divBdr>
        </w:div>
        <w:div w:id="1453010320">
          <w:marLeft w:val="0"/>
          <w:marRight w:val="0"/>
          <w:marTop w:val="0"/>
          <w:marBottom w:val="0"/>
          <w:divBdr>
            <w:top w:val="none" w:sz="0" w:space="0" w:color="auto"/>
            <w:left w:val="none" w:sz="0" w:space="0" w:color="auto"/>
            <w:bottom w:val="none" w:sz="0" w:space="0" w:color="auto"/>
            <w:right w:val="none" w:sz="0" w:space="0" w:color="auto"/>
          </w:divBdr>
        </w:div>
        <w:div w:id="305739244">
          <w:marLeft w:val="0"/>
          <w:marRight w:val="0"/>
          <w:marTop w:val="0"/>
          <w:marBottom w:val="0"/>
          <w:divBdr>
            <w:top w:val="none" w:sz="0" w:space="0" w:color="auto"/>
            <w:left w:val="none" w:sz="0" w:space="0" w:color="auto"/>
            <w:bottom w:val="none" w:sz="0" w:space="0" w:color="auto"/>
            <w:right w:val="none" w:sz="0" w:space="0" w:color="auto"/>
          </w:divBdr>
        </w:div>
        <w:div w:id="374621915">
          <w:marLeft w:val="0"/>
          <w:marRight w:val="0"/>
          <w:marTop w:val="0"/>
          <w:marBottom w:val="0"/>
          <w:divBdr>
            <w:top w:val="none" w:sz="0" w:space="0" w:color="auto"/>
            <w:left w:val="none" w:sz="0" w:space="0" w:color="auto"/>
            <w:bottom w:val="none" w:sz="0" w:space="0" w:color="auto"/>
            <w:right w:val="none" w:sz="0" w:space="0" w:color="auto"/>
          </w:divBdr>
        </w:div>
        <w:div w:id="993023766">
          <w:marLeft w:val="0"/>
          <w:marRight w:val="0"/>
          <w:marTop w:val="0"/>
          <w:marBottom w:val="0"/>
          <w:divBdr>
            <w:top w:val="none" w:sz="0" w:space="0" w:color="auto"/>
            <w:left w:val="none" w:sz="0" w:space="0" w:color="auto"/>
            <w:bottom w:val="none" w:sz="0" w:space="0" w:color="auto"/>
            <w:right w:val="none" w:sz="0" w:space="0" w:color="auto"/>
          </w:divBdr>
        </w:div>
        <w:div w:id="826941923">
          <w:marLeft w:val="0"/>
          <w:marRight w:val="0"/>
          <w:marTop w:val="0"/>
          <w:marBottom w:val="0"/>
          <w:divBdr>
            <w:top w:val="none" w:sz="0" w:space="0" w:color="auto"/>
            <w:left w:val="none" w:sz="0" w:space="0" w:color="auto"/>
            <w:bottom w:val="none" w:sz="0" w:space="0" w:color="auto"/>
            <w:right w:val="none" w:sz="0" w:space="0" w:color="auto"/>
          </w:divBdr>
        </w:div>
        <w:div w:id="356734866">
          <w:marLeft w:val="0"/>
          <w:marRight w:val="0"/>
          <w:marTop w:val="0"/>
          <w:marBottom w:val="0"/>
          <w:divBdr>
            <w:top w:val="none" w:sz="0" w:space="0" w:color="auto"/>
            <w:left w:val="none" w:sz="0" w:space="0" w:color="auto"/>
            <w:bottom w:val="none" w:sz="0" w:space="0" w:color="auto"/>
            <w:right w:val="none" w:sz="0" w:space="0" w:color="auto"/>
          </w:divBdr>
        </w:div>
        <w:div w:id="1260412220">
          <w:marLeft w:val="0"/>
          <w:marRight w:val="0"/>
          <w:marTop w:val="0"/>
          <w:marBottom w:val="0"/>
          <w:divBdr>
            <w:top w:val="none" w:sz="0" w:space="0" w:color="auto"/>
            <w:left w:val="none" w:sz="0" w:space="0" w:color="auto"/>
            <w:bottom w:val="none" w:sz="0" w:space="0" w:color="auto"/>
            <w:right w:val="none" w:sz="0" w:space="0" w:color="auto"/>
          </w:divBdr>
        </w:div>
        <w:div w:id="1008171713">
          <w:marLeft w:val="0"/>
          <w:marRight w:val="0"/>
          <w:marTop w:val="0"/>
          <w:marBottom w:val="0"/>
          <w:divBdr>
            <w:top w:val="none" w:sz="0" w:space="0" w:color="auto"/>
            <w:left w:val="none" w:sz="0" w:space="0" w:color="auto"/>
            <w:bottom w:val="none" w:sz="0" w:space="0" w:color="auto"/>
            <w:right w:val="none" w:sz="0" w:space="0" w:color="auto"/>
          </w:divBdr>
        </w:div>
        <w:div w:id="317733064">
          <w:marLeft w:val="0"/>
          <w:marRight w:val="0"/>
          <w:marTop w:val="0"/>
          <w:marBottom w:val="0"/>
          <w:divBdr>
            <w:top w:val="none" w:sz="0" w:space="0" w:color="auto"/>
            <w:left w:val="none" w:sz="0" w:space="0" w:color="auto"/>
            <w:bottom w:val="none" w:sz="0" w:space="0" w:color="auto"/>
            <w:right w:val="none" w:sz="0" w:space="0" w:color="auto"/>
          </w:divBdr>
        </w:div>
        <w:div w:id="1055423035">
          <w:marLeft w:val="0"/>
          <w:marRight w:val="0"/>
          <w:marTop w:val="0"/>
          <w:marBottom w:val="0"/>
          <w:divBdr>
            <w:top w:val="none" w:sz="0" w:space="0" w:color="auto"/>
            <w:left w:val="none" w:sz="0" w:space="0" w:color="auto"/>
            <w:bottom w:val="none" w:sz="0" w:space="0" w:color="auto"/>
            <w:right w:val="none" w:sz="0" w:space="0" w:color="auto"/>
          </w:divBdr>
        </w:div>
        <w:div w:id="590820032">
          <w:marLeft w:val="0"/>
          <w:marRight w:val="0"/>
          <w:marTop w:val="0"/>
          <w:marBottom w:val="0"/>
          <w:divBdr>
            <w:top w:val="none" w:sz="0" w:space="0" w:color="auto"/>
            <w:left w:val="none" w:sz="0" w:space="0" w:color="auto"/>
            <w:bottom w:val="none" w:sz="0" w:space="0" w:color="auto"/>
            <w:right w:val="none" w:sz="0" w:space="0" w:color="auto"/>
          </w:divBdr>
        </w:div>
        <w:div w:id="1072125206">
          <w:marLeft w:val="0"/>
          <w:marRight w:val="0"/>
          <w:marTop w:val="0"/>
          <w:marBottom w:val="0"/>
          <w:divBdr>
            <w:top w:val="none" w:sz="0" w:space="0" w:color="auto"/>
            <w:left w:val="none" w:sz="0" w:space="0" w:color="auto"/>
            <w:bottom w:val="none" w:sz="0" w:space="0" w:color="auto"/>
            <w:right w:val="none" w:sz="0" w:space="0" w:color="auto"/>
          </w:divBdr>
        </w:div>
        <w:div w:id="2029796182">
          <w:marLeft w:val="0"/>
          <w:marRight w:val="0"/>
          <w:marTop w:val="0"/>
          <w:marBottom w:val="0"/>
          <w:divBdr>
            <w:top w:val="none" w:sz="0" w:space="0" w:color="auto"/>
            <w:left w:val="none" w:sz="0" w:space="0" w:color="auto"/>
            <w:bottom w:val="none" w:sz="0" w:space="0" w:color="auto"/>
            <w:right w:val="none" w:sz="0" w:space="0" w:color="auto"/>
          </w:divBdr>
        </w:div>
        <w:div w:id="537931066">
          <w:marLeft w:val="0"/>
          <w:marRight w:val="0"/>
          <w:marTop w:val="0"/>
          <w:marBottom w:val="0"/>
          <w:divBdr>
            <w:top w:val="none" w:sz="0" w:space="0" w:color="auto"/>
            <w:left w:val="none" w:sz="0" w:space="0" w:color="auto"/>
            <w:bottom w:val="none" w:sz="0" w:space="0" w:color="auto"/>
            <w:right w:val="none" w:sz="0" w:space="0" w:color="auto"/>
          </w:divBdr>
        </w:div>
        <w:div w:id="385883983">
          <w:marLeft w:val="0"/>
          <w:marRight w:val="0"/>
          <w:marTop w:val="0"/>
          <w:marBottom w:val="0"/>
          <w:divBdr>
            <w:top w:val="none" w:sz="0" w:space="0" w:color="auto"/>
            <w:left w:val="none" w:sz="0" w:space="0" w:color="auto"/>
            <w:bottom w:val="none" w:sz="0" w:space="0" w:color="auto"/>
            <w:right w:val="none" w:sz="0" w:space="0" w:color="auto"/>
          </w:divBdr>
        </w:div>
        <w:div w:id="331564103">
          <w:marLeft w:val="0"/>
          <w:marRight w:val="0"/>
          <w:marTop w:val="0"/>
          <w:marBottom w:val="0"/>
          <w:divBdr>
            <w:top w:val="none" w:sz="0" w:space="0" w:color="auto"/>
            <w:left w:val="none" w:sz="0" w:space="0" w:color="auto"/>
            <w:bottom w:val="none" w:sz="0" w:space="0" w:color="auto"/>
            <w:right w:val="none" w:sz="0" w:space="0" w:color="auto"/>
          </w:divBdr>
        </w:div>
        <w:div w:id="1794127467">
          <w:marLeft w:val="0"/>
          <w:marRight w:val="0"/>
          <w:marTop w:val="0"/>
          <w:marBottom w:val="0"/>
          <w:divBdr>
            <w:top w:val="none" w:sz="0" w:space="0" w:color="auto"/>
            <w:left w:val="none" w:sz="0" w:space="0" w:color="auto"/>
            <w:bottom w:val="none" w:sz="0" w:space="0" w:color="auto"/>
            <w:right w:val="none" w:sz="0" w:space="0" w:color="auto"/>
          </w:divBdr>
        </w:div>
        <w:div w:id="280649107">
          <w:marLeft w:val="0"/>
          <w:marRight w:val="0"/>
          <w:marTop w:val="0"/>
          <w:marBottom w:val="0"/>
          <w:divBdr>
            <w:top w:val="none" w:sz="0" w:space="0" w:color="auto"/>
            <w:left w:val="none" w:sz="0" w:space="0" w:color="auto"/>
            <w:bottom w:val="none" w:sz="0" w:space="0" w:color="auto"/>
            <w:right w:val="none" w:sz="0" w:space="0" w:color="auto"/>
          </w:divBdr>
        </w:div>
        <w:div w:id="421872420">
          <w:marLeft w:val="0"/>
          <w:marRight w:val="0"/>
          <w:marTop w:val="0"/>
          <w:marBottom w:val="0"/>
          <w:divBdr>
            <w:top w:val="none" w:sz="0" w:space="0" w:color="auto"/>
            <w:left w:val="none" w:sz="0" w:space="0" w:color="auto"/>
            <w:bottom w:val="none" w:sz="0" w:space="0" w:color="auto"/>
            <w:right w:val="none" w:sz="0" w:space="0" w:color="auto"/>
          </w:divBdr>
        </w:div>
        <w:div w:id="739401122">
          <w:marLeft w:val="0"/>
          <w:marRight w:val="0"/>
          <w:marTop w:val="0"/>
          <w:marBottom w:val="0"/>
          <w:divBdr>
            <w:top w:val="none" w:sz="0" w:space="0" w:color="auto"/>
            <w:left w:val="none" w:sz="0" w:space="0" w:color="auto"/>
            <w:bottom w:val="none" w:sz="0" w:space="0" w:color="auto"/>
            <w:right w:val="none" w:sz="0" w:space="0" w:color="auto"/>
          </w:divBdr>
        </w:div>
        <w:div w:id="1303346074">
          <w:marLeft w:val="0"/>
          <w:marRight w:val="0"/>
          <w:marTop w:val="0"/>
          <w:marBottom w:val="0"/>
          <w:divBdr>
            <w:top w:val="none" w:sz="0" w:space="0" w:color="auto"/>
            <w:left w:val="none" w:sz="0" w:space="0" w:color="auto"/>
            <w:bottom w:val="none" w:sz="0" w:space="0" w:color="auto"/>
            <w:right w:val="none" w:sz="0" w:space="0" w:color="auto"/>
          </w:divBdr>
        </w:div>
        <w:div w:id="982931095">
          <w:marLeft w:val="0"/>
          <w:marRight w:val="0"/>
          <w:marTop w:val="0"/>
          <w:marBottom w:val="0"/>
          <w:divBdr>
            <w:top w:val="none" w:sz="0" w:space="0" w:color="auto"/>
            <w:left w:val="none" w:sz="0" w:space="0" w:color="auto"/>
            <w:bottom w:val="none" w:sz="0" w:space="0" w:color="auto"/>
            <w:right w:val="none" w:sz="0" w:space="0" w:color="auto"/>
          </w:divBdr>
        </w:div>
        <w:div w:id="131994298">
          <w:marLeft w:val="0"/>
          <w:marRight w:val="0"/>
          <w:marTop w:val="0"/>
          <w:marBottom w:val="0"/>
          <w:divBdr>
            <w:top w:val="none" w:sz="0" w:space="0" w:color="auto"/>
            <w:left w:val="none" w:sz="0" w:space="0" w:color="auto"/>
            <w:bottom w:val="none" w:sz="0" w:space="0" w:color="auto"/>
            <w:right w:val="none" w:sz="0" w:space="0" w:color="auto"/>
          </w:divBdr>
        </w:div>
        <w:div w:id="55974019">
          <w:marLeft w:val="0"/>
          <w:marRight w:val="0"/>
          <w:marTop w:val="0"/>
          <w:marBottom w:val="0"/>
          <w:divBdr>
            <w:top w:val="none" w:sz="0" w:space="0" w:color="auto"/>
            <w:left w:val="none" w:sz="0" w:space="0" w:color="auto"/>
            <w:bottom w:val="none" w:sz="0" w:space="0" w:color="auto"/>
            <w:right w:val="none" w:sz="0" w:space="0" w:color="auto"/>
          </w:divBdr>
        </w:div>
        <w:div w:id="1456871399">
          <w:marLeft w:val="0"/>
          <w:marRight w:val="0"/>
          <w:marTop w:val="0"/>
          <w:marBottom w:val="0"/>
          <w:divBdr>
            <w:top w:val="none" w:sz="0" w:space="0" w:color="auto"/>
            <w:left w:val="none" w:sz="0" w:space="0" w:color="auto"/>
            <w:bottom w:val="none" w:sz="0" w:space="0" w:color="auto"/>
            <w:right w:val="none" w:sz="0" w:space="0" w:color="auto"/>
          </w:divBdr>
        </w:div>
        <w:div w:id="1713075618">
          <w:marLeft w:val="0"/>
          <w:marRight w:val="0"/>
          <w:marTop w:val="0"/>
          <w:marBottom w:val="0"/>
          <w:divBdr>
            <w:top w:val="none" w:sz="0" w:space="0" w:color="auto"/>
            <w:left w:val="none" w:sz="0" w:space="0" w:color="auto"/>
            <w:bottom w:val="none" w:sz="0" w:space="0" w:color="auto"/>
            <w:right w:val="none" w:sz="0" w:space="0" w:color="auto"/>
          </w:divBdr>
        </w:div>
        <w:div w:id="525413682">
          <w:marLeft w:val="0"/>
          <w:marRight w:val="0"/>
          <w:marTop w:val="0"/>
          <w:marBottom w:val="0"/>
          <w:divBdr>
            <w:top w:val="none" w:sz="0" w:space="0" w:color="auto"/>
            <w:left w:val="none" w:sz="0" w:space="0" w:color="auto"/>
            <w:bottom w:val="none" w:sz="0" w:space="0" w:color="auto"/>
            <w:right w:val="none" w:sz="0" w:space="0" w:color="auto"/>
          </w:divBdr>
        </w:div>
        <w:div w:id="755631393">
          <w:marLeft w:val="0"/>
          <w:marRight w:val="0"/>
          <w:marTop w:val="0"/>
          <w:marBottom w:val="0"/>
          <w:divBdr>
            <w:top w:val="none" w:sz="0" w:space="0" w:color="auto"/>
            <w:left w:val="none" w:sz="0" w:space="0" w:color="auto"/>
            <w:bottom w:val="none" w:sz="0" w:space="0" w:color="auto"/>
            <w:right w:val="none" w:sz="0" w:space="0" w:color="auto"/>
          </w:divBdr>
        </w:div>
        <w:div w:id="85461935">
          <w:marLeft w:val="0"/>
          <w:marRight w:val="0"/>
          <w:marTop w:val="0"/>
          <w:marBottom w:val="0"/>
          <w:divBdr>
            <w:top w:val="none" w:sz="0" w:space="0" w:color="auto"/>
            <w:left w:val="none" w:sz="0" w:space="0" w:color="auto"/>
            <w:bottom w:val="none" w:sz="0" w:space="0" w:color="auto"/>
            <w:right w:val="none" w:sz="0" w:space="0" w:color="auto"/>
          </w:divBdr>
        </w:div>
        <w:div w:id="1666277534">
          <w:marLeft w:val="0"/>
          <w:marRight w:val="0"/>
          <w:marTop w:val="0"/>
          <w:marBottom w:val="0"/>
          <w:divBdr>
            <w:top w:val="none" w:sz="0" w:space="0" w:color="auto"/>
            <w:left w:val="none" w:sz="0" w:space="0" w:color="auto"/>
            <w:bottom w:val="none" w:sz="0" w:space="0" w:color="auto"/>
            <w:right w:val="none" w:sz="0" w:space="0" w:color="auto"/>
          </w:divBdr>
        </w:div>
        <w:div w:id="1462723722">
          <w:marLeft w:val="0"/>
          <w:marRight w:val="0"/>
          <w:marTop w:val="0"/>
          <w:marBottom w:val="0"/>
          <w:divBdr>
            <w:top w:val="none" w:sz="0" w:space="0" w:color="auto"/>
            <w:left w:val="none" w:sz="0" w:space="0" w:color="auto"/>
            <w:bottom w:val="none" w:sz="0" w:space="0" w:color="auto"/>
            <w:right w:val="none" w:sz="0" w:space="0" w:color="auto"/>
          </w:divBdr>
        </w:div>
        <w:div w:id="132868164">
          <w:marLeft w:val="0"/>
          <w:marRight w:val="0"/>
          <w:marTop w:val="0"/>
          <w:marBottom w:val="0"/>
          <w:divBdr>
            <w:top w:val="none" w:sz="0" w:space="0" w:color="auto"/>
            <w:left w:val="none" w:sz="0" w:space="0" w:color="auto"/>
            <w:bottom w:val="none" w:sz="0" w:space="0" w:color="auto"/>
            <w:right w:val="none" w:sz="0" w:space="0" w:color="auto"/>
          </w:divBdr>
        </w:div>
        <w:div w:id="795223711">
          <w:marLeft w:val="0"/>
          <w:marRight w:val="0"/>
          <w:marTop w:val="0"/>
          <w:marBottom w:val="0"/>
          <w:divBdr>
            <w:top w:val="none" w:sz="0" w:space="0" w:color="auto"/>
            <w:left w:val="none" w:sz="0" w:space="0" w:color="auto"/>
            <w:bottom w:val="none" w:sz="0" w:space="0" w:color="auto"/>
            <w:right w:val="none" w:sz="0" w:space="0" w:color="auto"/>
          </w:divBdr>
        </w:div>
        <w:div w:id="726100951">
          <w:marLeft w:val="0"/>
          <w:marRight w:val="0"/>
          <w:marTop w:val="0"/>
          <w:marBottom w:val="0"/>
          <w:divBdr>
            <w:top w:val="none" w:sz="0" w:space="0" w:color="auto"/>
            <w:left w:val="none" w:sz="0" w:space="0" w:color="auto"/>
            <w:bottom w:val="none" w:sz="0" w:space="0" w:color="auto"/>
            <w:right w:val="none" w:sz="0" w:space="0" w:color="auto"/>
          </w:divBdr>
        </w:div>
        <w:div w:id="2110157778">
          <w:marLeft w:val="0"/>
          <w:marRight w:val="0"/>
          <w:marTop w:val="0"/>
          <w:marBottom w:val="0"/>
          <w:divBdr>
            <w:top w:val="none" w:sz="0" w:space="0" w:color="auto"/>
            <w:left w:val="none" w:sz="0" w:space="0" w:color="auto"/>
            <w:bottom w:val="none" w:sz="0" w:space="0" w:color="auto"/>
            <w:right w:val="none" w:sz="0" w:space="0" w:color="auto"/>
          </w:divBdr>
        </w:div>
        <w:div w:id="2139836163">
          <w:marLeft w:val="0"/>
          <w:marRight w:val="0"/>
          <w:marTop w:val="0"/>
          <w:marBottom w:val="0"/>
          <w:divBdr>
            <w:top w:val="none" w:sz="0" w:space="0" w:color="auto"/>
            <w:left w:val="none" w:sz="0" w:space="0" w:color="auto"/>
            <w:bottom w:val="none" w:sz="0" w:space="0" w:color="auto"/>
            <w:right w:val="none" w:sz="0" w:space="0" w:color="auto"/>
          </w:divBdr>
        </w:div>
        <w:div w:id="530339130">
          <w:marLeft w:val="0"/>
          <w:marRight w:val="0"/>
          <w:marTop w:val="0"/>
          <w:marBottom w:val="0"/>
          <w:divBdr>
            <w:top w:val="none" w:sz="0" w:space="0" w:color="auto"/>
            <w:left w:val="none" w:sz="0" w:space="0" w:color="auto"/>
            <w:bottom w:val="none" w:sz="0" w:space="0" w:color="auto"/>
            <w:right w:val="none" w:sz="0" w:space="0" w:color="auto"/>
          </w:divBdr>
        </w:div>
        <w:div w:id="183137976">
          <w:marLeft w:val="0"/>
          <w:marRight w:val="0"/>
          <w:marTop w:val="0"/>
          <w:marBottom w:val="0"/>
          <w:divBdr>
            <w:top w:val="none" w:sz="0" w:space="0" w:color="auto"/>
            <w:left w:val="none" w:sz="0" w:space="0" w:color="auto"/>
            <w:bottom w:val="none" w:sz="0" w:space="0" w:color="auto"/>
            <w:right w:val="none" w:sz="0" w:space="0" w:color="auto"/>
          </w:divBdr>
        </w:div>
        <w:div w:id="1199512274">
          <w:marLeft w:val="0"/>
          <w:marRight w:val="0"/>
          <w:marTop w:val="0"/>
          <w:marBottom w:val="0"/>
          <w:divBdr>
            <w:top w:val="none" w:sz="0" w:space="0" w:color="auto"/>
            <w:left w:val="none" w:sz="0" w:space="0" w:color="auto"/>
            <w:bottom w:val="none" w:sz="0" w:space="0" w:color="auto"/>
            <w:right w:val="none" w:sz="0" w:space="0" w:color="auto"/>
          </w:divBdr>
        </w:div>
        <w:div w:id="1568227728">
          <w:marLeft w:val="0"/>
          <w:marRight w:val="0"/>
          <w:marTop w:val="0"/>
          <w:marBottom w:val="0"/>
          <w:divBdr>
            <w:top w:val="none" w:sz="0" w:space="0" w:color="auto"/>
            <w:left w:val="none" w:sz="0" w:space="0" w:color="auto"/>
            <w:bottom w:val="none" w:sz="0" w:space="0" w:color="auto"/>
            <w:right w:val="none" w:sz="0" w:space="0" w:color="auto"/>
          </w:divBdr>
        </w:div>
        <w:div w:id="1686831800">
          <w:marLeft w:val="0"/>
          <w:marRight w:val="0"/>
          <w:marTop w:val="0"/>
          <w:marBottom w:val="0"/>
          <w:divBdr>
            <w:top w:val="none" w:sz="0" w:space="0" w:color="auto"/>
            <w:left w:val="none" w:sz="0" w:space="0" w:color="auto"/>
            <w:bottom w:val="none" w:sz="0" w:space="0" w:color="auto"/>
            <w:right w:val="none" w:sz="0" w:space="0" w:color="auto"/>
          </w:divBdr>
        </w:div>
        <w:div w:id="709845368">
          <w:marLeft w:val="0"/>
          <w:marRight w:val="0"/>
          <w:marTop w:val="0"/>
          <w:marBottom w:val="0"/>
          <w:divBdr>
            <w:top w:val="none" w:sz="0" w:space="0" w:color="auto"/>
            <w:left w:val="none" w:sz="0" w:space="0" w:color="auto"/>
            <w:bottom w:val="none" w:sz="0" w:space="0" w:color="auto"/>
            <w:right w:val="none" w:sz="0" w:space="0" w:color="auto"/>
          </w:divBdr>
        </w:div>
        <w:div w:id="1992248776">
          <w:marLeft w:val="0"/>
          <w:marRight w:val="0"/>
          <w:marTop w:val="0"/>
          <w:marBottom w:val="0"/>
          <w:divBdr>
            <w:top w:val="none" w:sz="0" w:space="0" w:color="auto"/>
            <w:left w:val="none" w:sz="0" w:space="0" w:color="auto"/>
            <w:bottom w:val="none" w:sz="0" w:space="0" w:color="auto"/>
            <w:right w:val="none" w:sz="0" w:space="0" w:color="auto"/>
          </w:divBdr>
        </w:div>
        <w:div w:id="1445534913">
          <w:marLeft w:val="0"/>
          <w:marRight w:val="0"/>
          <w:marTop w:val="0"/>
          <w:marBottom w:val="0"/>
          <w:divBdr>
            <w:top w:val="none" w:sz="0" w:space="0" w:color="auto"/>
            <w:left w:val="none" w:sz="0" w:space="0" w:color="auto"/>
            <w:bottom w:val="none" w:sz="0" w:space="0" w:color="auto"/>
            <w:right w:val="none" w:sz="0" w:space="0" w:color="auto"/>
          </w:divBdr>
        </w:div>
        <w:div w:id="709307335">
          <w:marLeft w:val="0"/>
          <w:marRight w:val="0"/>
          <w:marTop w:val="0"/>
          <w:marBottom w:val="0"/>
          <w:divBdr>
            <w:top w:val="none" w:sz="0" w:space="0" w:color="auto"/>
            <w:left w:val="none" w:sz="0" w:space="0" w:color="auto"/>
            <w:bottom w:val="none" w:sz="0" w:space="0" w:color="auto"/>
            <w:right w:val="none" w:sz="0" w:space="0" w:color="auto"/>
          </w:divBdr>
        </w:div>
        <w:div w:id="1565876770">
          <w:marLeft w:val="0"/>
          <w:marRight w:val="0"/>
          <w:marTop w:val="0"/>
          <w:marBottom w:val="0"/>
          <w:divBdr>
            <w:top w:val="none" w:sz="0" w:space="0" w:color="auto"/>
            <w:left w:val="none" w:sz="0" w:space="0" w:color="auto"/>
            <w:bottom w:val="none" w:sz="0" w:space="0" w:color="auto"/>
            <w:right w:val="none" w:sz="0" w:space="0" w:color="auto"/>
          </w:divBdr>
        </w:div>
        <w:div w:id="359085655">
          <w:marLeft w:val="0"/>
          <w:marRight w:val="0"/>
          <w:marTop w:val="0"/>
          <w:marBottom w:val="0"/>
          <w:divBdr>
            <w:top w:val="none" w:sz="0" w:space="0" w:color="auto"/>
            <w:left w:val="none" w:sz="0" w:space="0" w:color="auto"/>
            <w:bottom w:val="none" w:sz="0" w:space="0" w:color="auto"/>
            <w:right w:val="none" w:sz="0" w:space="0" w:color="auto"/>
          </w:divBdr>
        </w:div>
        <w:div w:id="1941521278">
          <w:marLeft w:val="0"/>
          <w:marRight w:val="0"/>
          <w:marTop w:val="0"/>
          <w:marBottom w:val="0"/>
          <w:divBdr>
            <w:top w:val="none" w:sz="0" w:space="0" w:color="auto"/>
            <w:left w:val="none" w:sz="0" w:space="0" w:color="auto"/>
            <w:bottom w:val="none" w:sz="0" w:space="0" w:color="auto"/>
            <w:right w:val="none" w:sz="0" w:space="0" w:color="auto"/>
          </w:divBdr>
        </w:div>
        <w:div w:id="663817417">
          <w:marLeft w:val="0"/>
          <w:marRight w:val="0"/>
          <w:marTop w:val="0"/>
          <w:marBottom w:val="0"/>
          <w:divBdr>
            <w:top w:val="none" w:sz="0" w:space="0" w:color="auto"/>
            <w:left w:val="none" w:sz="0" w:space="0" w:color="auto"/>
            <w:bottom w:val="none" w:sz="0" w:space="0" w:color="auto"/>
            <w:right w:val="none" w:sz="0" w:space="0" w:color="auto"/>
          </w:divBdr>
        </w:div>
        <w:div w:id="1576470540">
          <w:marLeft w:val="0"/>
          <w:marRight w:val="0"/>
          <w:marTop w:val="0"/>
          <w:marBottom w:val="0"/>
          <w:divBdr>
            <w:top w:val="none" w:sz="0" w:space="0" w:color="auto"/>
            <w:left w:val="none" w:sz="0" w:space="0" w:color="auto"/>
            <w:bottom w:val="none" w:sz="0" w:space="0" w:color="auto"/>
            <w:right w:val="none" w:sz="0" w:space="0" w:color="auto"/>
          </w:divBdr>
        </w:div>
        <w:div w:id="1505516030">
          <w:marLeft w:val="0"/>
          <w:marRight w:val="0"/>
          <w:marTop w:val="0"/>
          <w:marBottom w:val="0"/>
          <w:divBdr>
            <w:top w:val="none" w:sz="0" w:space="0" w:color="auto"/>
            <w:left w:val="none" w:sz="0" w:space="0" w:color="auto"/>
            <w:bottom w:val="none" w:sz="0" w:space="0" w:color="auto"/>
            <w:right w:val="none" w:sz="0" w:space="0" w:color="auto"/>
          </w:divBdr>
        </w:div>
        <w:div w:id="339741931">
          <w:marLeft w:val="0"/>
          <w:marRight w:val="0"/>
          <w:marTop w:val="0"/>
          <w:marBottom w:val="0"/>
          <w:divBdr>
            <w:top w:val="none" w:sz="0" w:space="0" w:color="auto"/>
            <w:left w:val="none" w:sz="0" w:space="0" w:color="auto"/>
            <w:bottom w:val="none" w:sz="0" w:space="0" w:color="auto"/>
            <w:right w:val="none" w:sz="0" w:space="0" w:color="auto"/>
          </w:divBdr>
        </w:div>
        <w:div w:id="946306454">
          <w:marLeft w:val="0"/>
          <w:marRight w:val="0"/>
          <w:marTop w:val="0"/>
          <w:marBottom w:val="0"/>
          <w:divBdr>
            <w:top w:val="none" w:sz="0" w:space="0" w:color="auto"/>
            <w:left w:val="none" w:sz="0" w:space="0" w:color="auto"/>
            <w:bottom w:val="none" w:sz="0" w:space="0" w:color="auto"/>
            <w:right w:val="none" w:sz="0" w:space="0" w:color="auto"/>
          </w:divBdr>
        </w:div>
        <w:div w:id="1021668041">
          <w:marLeft w:val="0"/>
          <w:marRight w:val="0"/>
          <w:marTop w:val="0"/>
          <w:marBottom w:val="0"/>
          <w:divBdr>
            <w:top w:val="none" w:sz="0" w:space="0" w:color="auto"/>
            <w:left w:val="none" w:sz="0" w:space="0" w:color="auto"/>
            <w:bottom w:val="none" w:sz="0" w:space="0" w:color="auto"/>
            <w:right w:val="none" w:sz="0" w:space="0" w:color="auto"/>
          </w:divBdr>
        </w:div>
        <w:div w:id="246425917">
          <w:marLeft w:val="0"/>
          <w:marRight w:val="0"/>
          <w:marTop w:val="0"/>
          <w:marBottom w:val="0"/>
          <w:divBdr>
            <w:top w:val="none" w:sz="0" w:space="0" w:color="auto"/>
            <w:left w:val="none" w:sz="0" w:space="0" w:color="auto"/>
            <w:bottom w:val="none" w:sz="0" w:space="0" w:color="auto"/>
            <w:right w:val="none" w:sz="0" w:space="0" w:color="auto"/>
          </w:divBdr>
        </w:div>
        <w:div w:id="2139951300">
          <w:marLeft w:val="0"/>
          <w:marRight w:val="0"/>
          <w:marTop w:val="0"/>
          <w:marBottom w:val="0"/>
          <w:divBdr>
            <w:top w:val="none" w:sz="0" w:space="0" w:color="auto"/>
            <w:left w:val="none" w:sz="0" w:space="0" w:color="auto"/>
            <w:bottom w:val="none" w:sz="0" w:space="0" w:color="auto"/>
            <w:right w:val="none" w:sz="0" w:space="0" w:color="auto"/>
          </w:divBdr>
        </w:div>
        <w:div w:id="1003699646">
          <w:marLeft w:val="0"/>
          <w:marRight w:val="0"/>
          <w:marTop w:val="0"/>
          <w:marBottom w:val="0"/>
          <w:divBdr>
            <w:top w:val="none" w:sz="0" w:space="0" w:color="auto"/>
            <w:left w:val="none" w:sz="0" w:space="0" w:color="auto"/>
            <w:bottom w:val="none" w:sz="0" w:space="0" w:color="auto"/>
            <w:right w:val="none" w:sz="0" w:space="0" w:color="auto"/>
          </w:divBdr>
        </w:div>
        <w:div w:id="446238557">
          <w:marLeft w:val="0"/>
          <w:marRight w:val="0"/>
          <w:marTop w:val="0"/>
          <w:marBottom w:val="0"/>
          <w:divBdr>
            <w:top w:val="none" w:sz="0" w:space="0" w:color="auto"/>
            <w:left w:val="none" w:sz="0" w:space="0" w:color="auto"/>
            <w:bottom w:val="none" w:sz="0" w:space="0" w:color="auto"/>
            <w:right w:val="none" w:sz="0" w:space="0" w:color="auto"/>
          </w:divBdr>
        </w:div>
        <w:div w:id="1911573810">
          <w:marLeft w:val="0"/>
          <w:marRight w:val="0"/>
          <w:marTop w:val="0"/>
          <w:marBottom w:val="0"/>
          <w:divBdr>
            <w:top w:val="none" w:sz="0" w:space="0" w:color="auto"/>
            <w:left w:val="none" w:sz="0" w:space="0" w:color="auto"/>
            <w:bottom w:val="none" w:sz="0" w:space="0" w:color="auto"/>
            <w:right w:val="none" w:sz="0" w:space="0" w:color="auto"/>
          </w:divBdr>
        </w:div>
        <w:div w:id="43145180">
          <w:marLeft w:val="0"/>
          <w:marRight w:val="0"/>
          <w:marTop w:val="0"/>
          <w:marBottom w:val="0"/>
          <w:divBdr>
            <w:top w:val="none" w:sz="0" w:space="0" w:color="auto"/>
            <w:left w:val="none" w:sz="0" w:space="0" w:color="auto"/>
            <w:bottom w:val="none" w:sz="0" w:space="0" w:color="auto"/>
            <w:right w:val="none" w:sz="0" w:space="0" w:color="auto"/>
          </w:divBdr>
        </w:div>
        <w:div w:id="1460803367">
          <w:marLeft w:val="0"/>
          <w:marRight w:val="0"/>
          <w:marTop w:val="0"/>
          <w:marBottom w:val="0"/>
          <w:divBdr>
            <w:top w:val="none" w:sz="0" w:space="0" w:color="auto"/>
            <w:left w:val="none" w:sz="0" w:space="0" w:color="auto"/>
            <w:bottom w:val="none" w:sz="0" w:space="0" w:color="auto"/>
            <w:right w:val="none" w:sz="0" w:space="0" w:color="auto"/>
          </w:divBdr>
        </w:div>
        <w:div w:id="1719167390">
          <w:marLeft w:val="0"/>
          <w:marRight w:val="0"/>
          <w:marTop w:val="0"/>
          <w:marBottom w:val="0"/>
          <w:divBdr>
            <w:top w:val="none" w:sz="0" w:space="0" w:color="auto"/>
            <w:left w:val="none" w:sz="0" w:space="0" w:color="auto"/>
            <w:bottom w:val="none" w:sz="0" w:space="0" w:color="auto"/>
            <w:right w:val="none" w:sz="0" w:space="0" w:color="auto"/>
          </w:divBdr>
        </w:div>
        <w:div w:id="564999409">
          <w:marLeft w:val="0"/>
          <w:marRight w:val="0"/>
          <w:marTop w:val="0"/>
          <w:marBottom w:val="0"/>
          <w:divBdr>
            <w:top w:val="none" w:sz="0" w:space="0" w:color="auto"/>
            <w:left w:val="none" w:sz="0" w:space="0" w:color="auto"/>
            <w:bottom w:val="none" w:sz="0" w:space="0" w:color="auto"/>
            <w:right w:val="none" w:sz="0" w:space="0" w:color="auto"/>
          </w:divBdr>
        </w:div>
        <w:div w:id="891768416">
          <w:marLeft w:val="0"/>
          <w:marRight w:val="0"/>
          <w:marTop w:val="0"/>
          <w:marBottom w:val="0"/>
          <w:divBdr>
            <w:top w:val="none" w:sz="0" w:space="0" w:color="auto"/>
            <w:left w:val="none" w:sz="0" w:space="0" w:color="auto"/>
            <w:bottom w:val="none" w:sz="0" w:space="0" w:color="auto"/>
            <w:right w:val="none" w:sz="0" w:space="0" w:color="auto"/>
          </w:divBdr>
        </w:div>
        <w:div w:id="9450413">
          <w:marLeft w:val="0"/>
          <w:marRight w:val="0"/>
          <w:marTop w:val="0"/>
          <w:marBottom w:val="0"/>
          <w:divBdr>
            <w:top w:val="none" w:sz="0" w:space="0" w:color="auto"/>
            <w:left w:val="none" w:sz="0" w:space="0" w:color="auto"/>
            <w:bottom w:val="none" w:sz="0" w:space="0" w:color="auto"/>
            <w:right w:val="none" w:sz="0" w:space="0" w:color="auto"/>
          </w:divBdr>
        </w:div>
        <w:div w:id="80838455">
          <w:marLeft w:val="0"/>
          <w:marRight w:val="0"/>
          <w:marTop w:val="0"/>
          <w:marBottom w:val="0"/>
          <w:divBdr>
            <w:top w:val="none" w:sz="0" w:space="0" w:color="auto"/>
            <w:left w:val="none" w:sz="0" w:space="0" w:color="auto"/>
            <w:bottom w:val="none" w:sz="0" w:space="0" w:color="auto"/>
            <w:right w:val="none" w:sz="0" w:space="0" w:color="auto"/>
          </w:divBdr>
        </w:div>
        <w:div w:id="2136561141">
          <w:marLeft w:val="0"/>
          <w:marRight w:val="0"/>
          <w:marTop w:val="0"/>
          <w:marBottom w:val="0"/>
          <w:divBdr>
            <w:top w:val="none" w:sz="0" w:space="0" w:color="auto"/>
            <w:left w:val="none" w:sz="0" w:space="0" w:color="auto"/>
            <w:bottom w:val="none" w:sz="0" w:space="0" w:color="auto"/>
            <w:right w:val="none" w:sz="0" w:space="0" w:color="auto"/>
          </w:divBdr>
        </w:div>
        <w:div w:id="407196382">
          <w:marLeft w:val="0"/>
          <w:marRight w:val="0"/>
          <w:marTop w:val="0"/>
          <w:marBottom w:val="0"/>
          <w:divBdr>
            <w:top w:val="none" w:sz="0" w:space="0" w:color="auto"/>
            <w:left w:val="none" w:sz="0" w:space="0" w:color="auto"/>
            <w:bottom w:val="none" w:sz="0" w:space="0" w:color="auto"/>
            <w:right w:val="none" w:sz="0" w:space="0" w:color="auto"/>
          </w:divBdr>
        </w:div>
        <w:div w:id="982463576">
          <w:marLeft w:val="0"/>
          <w:marRight w:val="0"/>
          <w:marTop w:val="0"/>
          <w:marBottom w:val="0"/>
          <w:divBdr>
            <w:top w:val="none" w:sz="0" w:space="0" w:color="auto"/>
            <w:left w:val="none" w:sz="0" w:space="0" w:color="auto"/>
            <w:bottom w:val="none" w:sz="0" w:space="0" w:color="auto"/>
            <w:right w:val="none" w:sz="0" w:space="0" w:color="auto"/>
          </w:divBdr>
        </w:div>
        <w:div w:id="777027535">
          <w:marLeft w:val="0"/>
          <w:marRight w:val="0"/>
          <w:marTop w:val="0"/>
          <w:marBottom w:val="0"/>
          <w:divBdr>
            <w:top w:val="none" w:sz="0" w:space="0" w:color="auto"/>
            <w:left w:val="none" w:sz="0" w:space="0" w:color="auto"/>
            <w:bottom w:val="none" w:sz="0" w:space="0" w:color="auto"/>
            <w:right w:val="none" w:sz="0" w:space="0" w:color="auto"/>
          </w:divBdr>
        </w:div>
        <w:div w:id="1460107844">
          <w:marLeft w:val="0"/>
          <w:marRight w:val="0"/>
          <w:marTop w:val="0"/>
          <w:marBottom w:val="0"/>
          <w:divBdr>
            <w:top w:val="none" w:sz="0" w:space="0" w:color="auto"/>
            <w:left w:val="none" w:sz="0" w:space="0" w:color="auto"/>
            <w:bottom w:val="none" w:sz="0" w:space="0" w:color="auto"/>
            <w:right w:val="none" w:sz="0" w:space="0" w:color="auto"/>
          </w:divBdr>
        </w:div>
        <w:div w:id="1144393102">
          <w:marLeft w:val="0"/>
          <w:marRight w:val="0"/>
          <w:marTop w:val="0"/>
          <w:marBottom w:val="0"/>
          <w:divBdr>
            <w:top w:val="none" w:sz="0" w:space="0" w:color="auto"/>
            <w:left w:val="none" w:sz="0" w:space="0" w:color="auto"/>
            <w:bottom w:val="none" w:sz="0" w:space="0" w:color="auto"/>
            <w:right w:val="none" w:sz="0" w:space="0" w:color="auto"/>
          </w:divBdr>
        </w:div>
        <w:div w:id="156651947">
          <w:marLeft w:val="0"/>
          <w:marRight w:val="0"/>
          <w:marTop w:val="0"/>
          <w:marBottom w:val="0"/>
          <w:divBdr>
            <w:top w:val="none" w:sz="0" w:space="0" w:color="auto"/>
            <w:left w:val="none" w:sz="0" w:space="0" w:color="auto"/>
            <w:bottom w:val="none" w:sz="0" w:space="0" w:color="auto"/>
            <w:right w:val="none" w:sz="0" w:space="0" w:color="auto"/>
          </w:divBdr>
        </w:div>
        <w:div w:id="1241407647">
          <w:marLeft w:val="0"/>
          <w:marRight w:val="0"/>
          <w:marTop w:val="0"/>
          <w:marBottom w:val="0"/>
          <w:divBdr>
            <w:top w:val="none" w:sz="0" w:space="0" w:color="auto"/>
            <w:left w:val="none" w:sz="0" w:space="0" w:color="auto"/>
            <w:bottom w:val="none" w:sz="0" w:space="0" w:color="auto"/>
            <w:right w:val="none" w:sz="0" w:space="0" w:color="auto"/>
          </w:divBdr>
        </w:div>
        <w:div w:id="828327485">
          <w:marLeft w:val="0"/>
          <w:marRight w:val="0"/>
          <w:marTop w:val="0"/>
          <w:marBottom w:val="0"/>
          <w:divBdr>
            <w:top w:val="none" w:sz="0" w:space="0" w:color="auto"/>
            <w:left w:val="none" w:sz="0" w:space="0" w:color="auto"/>
            <w:bottom w:val="none" w:sz="0" w:space="0" w:color="auto"/>
            <w:right w:val="none" w:sz="0" w:space="0" w:color="auto"/>
          </w:divBdr>
        </w:div>
        <w:div w:id="548763356">
          <w:marLeft w:val="0"/>
          <w:marRight w:val="0"/>
          <w:marTop w:val="0"/>
          <w:marBottom w:val="0"/>
          <w:divBdr>
            <w:top w:val="none" w:sz="0" w:space="0" w:color="auto"/>
            <w:left w:val="none" w:sz="0" w:space="0" w:color="auto"/>
            <w:bottom w:val="none" w:sz="0" w:space="0" w:color="auto"/>
            <w:right w:val="none" w:sz="0" w:space="0" w:color="auto"/>
          </w:divBdr>
        </w:div>
        <w:div w:id="1814132583">
          <w:marLeft w:val="0"/>
          <w:marRight w:val="0"/>
          <w:marTop w:val="0"/>
          <w:marBottom w:val="0"/>
          <w:divBdr>
            <w:top w:val="none" w:sz="0" w:space="0" w:color="auto"/>
            <w:left w:val="none" w:sz="0" w:space="0" w:color="auto"/>
            <w:bottom w:val="none" w:sz="0" w:space="0" w:color="auto"/>
            <w:right w:val="none" w:sz="0" w:space="0" w:color="auto"/>
          </w:divBdr>
        </w:div>
        <w:div w:id="1851335733">
          <w:marLeft w:val="0"/>
          <w:marRight w:val="0"/>
          <w:marTop w:val="0"/>
          <w:marBottom w:val="0"/>
          <w:divBdr>
            <w:top w:val="none" w:sz="0" w:space="0" w:color="auto"/>
            <w:left w:val="none" w:sz="0" w:space="0" w:color="auto"/>
            <w:bottom w:val="none" w:sz="0" w:space="0" w:color="auto"/>
            <w:right w:val="none" w:sz="0" w:space="0" w:color="auto"/>
          </w:divBdr>
        </w:div>
        <w:div w:id="1510674853">
          <w:marLeft w:val="0"/>
          <w:marRight w:val="0"/>
          <w:marTop w:val="0"/>
          <w:marBottom w:val="0"/>
          <w:divBdr>
            <w:top w:val="none" w:sz="0" w:space="0" w:color="auto"/>
            <w:left w:val="none" w:sz="0" w:space="0" w:color="auto"/>
            <w:bottom w:val="none" w:sz="0" w:space="0" w:color="auto"/>
            <w:right w:val="none" w:sz="0" w:space="0" w:color="auto"/>
          </w:divBdr>
        </w:div>
        <w:div w:id="861555545">
          <w:marLeft w:val="0"/>
          <w:marRight w:val="0"/>
          <w:marTop w:val="0"/>
          <w:marBottom w:val="0"/>
          <w:divBdr>
            <w:top w:val="none" w:sz="0" w:space="0" w:color="auto"/>
            <w:left w:val="none" w:sz="0" w:space="0" w:color="auto"/>
            <w:bottom w:val="none" w:sz="0" w:space="0" w:color="auto"/>
            <w:right w:val="none" w:sz="0" w:space="0" w:color="auto"/>
          </w:divBdr>
        </w:div>
        <w:div w:id="1885022682">
          <w:marLeft w:val="0"/>
          <w:marRight w:val="0"/>
          <w:marTop w:val="0"/>
          <w:marBottom w:val="0"/>
          <w:divBdr>
            <w:top w:val="none" w:sz="0" w:space="0" w:color="auto"/>
            <w:left w:val="none" w:sz="0" w:space="0" w:color="auto"/>
            <w:bottom w:val="none" w:sz="0" w:space="0" w:color="auto"/>
            <w:right w:val="none" w:sz="0" w:space="0" w:color="auto"/>
          </w:divBdr>
        </w:div>
        <w:div w:id="106126484">
          <w:marLeft w:val="0"/>
          <w:marRight w:val="0"/>
          <w:marTop w:val="0"/>
          <w:marBottom w:val="0"/>
          <w:divBdr>
            <w:top w:val="none" w:sz="0" w:space="0" w:color="auto"/>
            <w:left w:val="none" w:sz="0" w:space="0" w:color="auto"/>
            <w:bottom w:val="none" w:sz="0" w:space="0" w:color="auto"/>
            <w:right w:val="none" w:sz="0" w:space="0" w:color="auto"/>
          </w:divBdr>
        </w:div>
        <w:div w:id="2068333163">
          <w:marLeft w:val="0"/>
          <w:marRight w:val="0"/>
          <w:marTop w:val="0"/>
          <w:marBottom w:val="0"/>
          <w:divBdr>
            <w:top w:val="none" w:sz="0" w:space="0" w:color="auto"/>
            <w:left w:val="none" w:sz="0" w:space="0" w:color="auto"/>
            <w:bottom w:val="none" w:sz="0" w:space="0" w:color="auto"/>
            <w:right w:val="none" w:sz="0" w:space="0" w:color="auto"/>
          </w:divBdr>
        </w:div>
        <w:div w:id="1135294593">
          <w:marLeft w:val="0"/>
          <w:marRight w:val="0"/>
          <w:marTop w:val="0"/>
          <w:marBottom w:val="0"/>
          <w:divBdr>
            <w:top w:val="none" w:sz="0" w:space="0" w:color="auto"/>
            <w:left w:val="none" w:sz="0" w:space="0" w:color="auto"/>
            <w:bottom w:val="none" w:sz="0" w:space="0" w:color="auto"/>
            <w:right w:val="none" w:sz="0" w:space="0" w:color="auto"/>
          </w:divBdr>
        </w:div>
        <w:div w:id="1398934343">
          <w:marLeft w:val="0"/>
          <w:marRight w:val="0"/>
          <w:marTop w:val="0"/>
          <w:marBottom w:val="0"/>
          <w:divBdr>
            <w:top w:val="none" w:sz="0" w:space="0" w:color="auto"/>
            <w:left w:val="none" w:sz="0" w:space="0" w:color="auto"/>
            <w:bottom w:val="none" w:sz="0" w:space="0" w:color="auto"/>
            <w:right w:val="none" w:sz="0" w:space="0" w:color="auto"/>
          </w:divBdr>
        </w:div>
        <w:div w:id="868836238">
          <w:marLeft w:val="0"/>
          <w:marRight w:val="0"/>
          <w:marTop w:val="0"/>
          <w:marBottom w:val="0"/>
          <w:divBdr>
            <w:top w:val="none" w:sz="0" w:space="0" w:color="auto"/>
            <w:left w:val="none" w:sz="0" w:space="0" w:color="auto"/>
            <w:bottom w:val="none" w:sz="0" w:space="0" w:color="auto"/>
            <w:right w:val="none" w:sz="0" w:space="0" w:color="auto"/>
          </w:divBdr>
        </w:div>
        <w:div w:id="1924728291">
          <w:marLeft w:val="0"/>
          <w:marRight w:val="0"/>
          <w:marTop w:val="0"/>
          <w:marBottom w:val="0"/>
          <w:divBdr>
            <w:top w:val="none" w:sz="0" w:space="0" w:color="auto"/>
            <w:left w:val="none" w:sz="0" w:space="0" w:color="auto"/>
            <w:bottom w:val="none" w:sz="0" w:space="0" w:color="auto"/>
            <w:right w:val="none" w:sz="0" w:space="0" w:color="auto"/>
          </w:divBdr>
        </w:div>
        <w:div w:id="1283613340">
          <w:marLeft w:val="0"/>
          <w:marRight w:val="0"/>
          <w:marTop w:val="0"/>
          <w:marBottom w:val="0"/>
          <w:divBdr>
            <w:top w:val="none" w:sz="0" w:space="0" w:color="auto"/>
            <w:left w:val="none" w:sz="0" w:space="0" w:color="auto"/>
            <w:bottom w:val="none" w:sz="0" w:space="0" w:color="auto"/>
            <w:right w:val="none" w:sz="0" w:space="0" w:color="auto"/>
          </w:divBdr>
        </w:div>
        <w:div w:id="1249116459">
          <w:marLeft w:val="0"/>
          <w:marRight w:val="0"/>
          <w:marTop w:val="0"/>
          <w:marBottom w:val="0"/>
          <w:divBdr>
            <w:top w:val="none" w:sz="0" w:space="0" w:color="auto"/>
            <w:left w:val="none" w:sz="0" w:space="0" w:color="auto"/>
            <w:bottom w:val="none" w:sz="0" w:space="0" w:color="auto"/>
            <w:right w:val="none" w:sz="0" w:space="0" w:color="auto"/>
          </w:divBdr>
        </w:div>
        <w:div w:id="1164198064">
          <w:marLeft w:val="0"/>
          <w:marRight w:val="0"/>
          <w:marTop w:val="0"/>
          <w:marBottom w:val="0"/>
          <w:divBdr>
            <w:top w:val="none" w:sz="0" w:space="0" w:color="auto"/>
            <w:left w:val="none" w:sz="0" w:space="0" w:color="auto"/>
            <w:bottom w:val="none" w:sz="0" w:space="0" w:color="auto"/>
            <w:right w:val="none" w:sz="0" w:space="0" w:color="auto"/>
          </w:divBdr>
        </w:div>
        <w:div w:id="786656625">
          <w:marLeft w:val="0"/>
          <w:marRight w:val="0"/>
          <w:marTop w:val="0"/>
          <w:marBottom w:val="0"/>
          <w:divBdr>
            <w:top w:val="none" w:sz="0" w:space="0" w:color="auto"/>
            <w:left w:val="none" w:sz="0" w:space="0" w:color="auto"/>
            <w:bottom w:val="none" w:sz="0" w:space="0" w:color="auto"/>
            <w:right w:val="none" w:sz="0" w:space="0" w:color="auto"/>
          </w:divBdr>
        </w:div>
        <w:div w:id="161705680">
          <w:marLeft w:val="0"/>
          <w:marRight w:val="0"/>
          <w:marTop w:val="0"/>
          <w:marBottom w:val="0"/>
          <w:divBdr>
            <w:top w:val="none" w:sz="0" w:space="0" w:color="auto"/>
            <w:left w:val="none" w:sz="0" w:space="0" w:color="auto"/>
            <w:bottom w:val="none" w:sz="0" w:space="0" w:color="auto"/>
            <w:right w:val="none" w:sz="0" w:space="0" w:color="auto"/>
          </w:divBdr>
        </w:div>
        <w:div w:id="891577612">
          <w:marLeft w:val="0"/>
          <w:marRight w:val="0"/>
          <w:marTop w:val="0"/>
          <w:marBottom w:val="0"/>
          <w:divBdr>
            <w:top w:val="none" w:sz="0" w:space="0" w:color="auto"/>
            <w:left w:val="none" w:sz="0" w:space="0" w:color="auto"/>
            <w:bottom w:val="none" w:sz="0" w:space="0" w:color="auto"/>
            <w:right w:val="none" w:sz="0" w:space="0" w:color="auto"/>
          </w:divBdr>
        </w:div>
        <w:div w:id="1531145597">
          <w:marLeft w:val="0"/>
          <w:marRight w:val="0"/>
          <w:marTop w:val="0"/>
          <w:marBottom w:val="0"/>
          <w:divBdr>
            <w:top w:val="none" w:sz="0" w:space="0" w:color="auto"/>
            <w:left w:val="none" w:sz="0" w:space="0" w:color="auto"/>
            <w:bottom w:val="none" w:sz="0" w:space="0" w:color="auto"/>
            <w:right w:val="none" w:sz="0" w:space="0" w:color="auto"/>
          </w:divBdr>
        </w:div>
        <w:div w:id="1018048093">
          <w:marLeft w:val="0"/>
          <w:marRight w:val="0"/>
          <w:marTop w:val="0"/>
          <w:marBottom w:val="0"/>
          <w:divBdr>
            <w:top w:val="none" w:sz="0" w:space="0" w:color="auto"/>
            <w:left w:val="none" w:sz="0" w:space="0" w:color="auto"/>
            <w:bottom w:val="none" w:sz="0" w:space="0" w:color="auto"/>
            <w:right w:val="none" w:sz="0" w:space="0" w:color="auto"/>
          </w:divBdr>
        </w:div>
        <w:div w:id="55131701">
          <w:marLeft w:val="0"/>
          <w:marRight w:val="0"/>
          <w:marTop w:val="0"/>
          <w:marBottom w:val="0"/>
          <w:divBdr>
            <w:top w:val="none" w:sz="0" w:space="0" w:color="auto"/>
            <w:left w:val="none" w:sz="0" w:space="0" w:color="auto"/>
            <w:bottom w:val="none" w:sz="0" w:space="0" w:color="auto"/>
            <w:right w:val="none" w:sz="0" w:space="0" w:color="auto"/>
          </w:divBdr>
        </w:div>
        <w:div w:id="1825273210">
          <w:marLeft w:val="0"/>
          <w:marRight w:val="0"/>
          <w:marTop w:val="0"/>
          <w:marBottom w:val="0"/>
          <w:divBdr>
            <w:top w:val="none" w:sz="0" w:space="0" w:color="auto"/>
            <w:left w:val="none" w:sz="0" w:space="0" w:color="auto"/>
            <w:bottom w:val="none" w:sz="0" w:space="0" w:color="auto"/>
            <w:right w:val="none" w:sz="0" w:space="0" w:color="auto"/>
          </w:divBdr>
        </w:div>
        <w:div w:id="485174490">
          <w:marLeft w:val="0"/>
          <w:marRight w:val="0"/>
          <w:marTop w:val="0"/>
          <w:marBottom w:val="0"/>
          <w:divBdr>
            <w:top w:val="none" w:sz="0" w:space="0" w:color="auto"/>
            <w:left w:val="none" w:sz="0" w:space="0" w:color="auto"/>
            <w:bottom w:val="none" w:sz="0" w:space="0" w:color="auto"/>
            <w:right w:val="none" w:sz="0" w:space="0" w:color="auto"/>
          </w:divBdr>
        </w:div>
        <w:div w:id="1268077778">
          <w:marLeft w:val="0"/>
          <w:marRight w:val="0"/>
          <w:marTop w:val="0"/>
          <w:marBottom w:val="0"/>
          <w:divBdr>
            <w:top w:val="none" w:sz="0" w:space="0" w:color="auto"/>
            <w:left w:val="none" w:sz="0" w:space="0" w:color="auto"/>
            <w:bottom w:val="none" w:sz="0" w:space="0" w:color="auto"/>
            <w:right w:val="none" w:sz="0" w:space="0" w:color="auto"/>
          </w:divBdr>
        </w:div>
        <w:div w:id="1704400129">
          <w:marLeft w:val="0"/>
          <w:marRight w:val="0"/>
          <w:marTop w:val="0"/>
          <w:marBottom w:val="0"/>
          <w:divBdr>
            <w:top w:val="none" w:sz="0" w:space="0" w:color="auto"/>
            <w:left w:val="none" w:sz="0" w:space="0" w:color="auto"/>
            <w:bottom w:val="none" w:sz="0" w:space="0" w:color="auto"/>
            <w:right w:val="none" w:sz="0" w:space="0" w:color="auto"/>
          </w:divBdr>
        </w:div>
        <w:div w:id="1353996685">
          <w:marLeft w:val="0"/>
          <w:marRight w:val="0"/>
          <w:marTop w:val="0"/>
          <w:marBottom w:val="0"/>
          <w:divBdr>
            <w:top w:val="none" w:sz="0" w:space="0" w:color="auto"/>
            <w:left w:val="none" w:sz="0" w:space="0" w:color="auto"/>
            <w:bottom w:val="none" w:sz="0" w:space="0" w:color="auto"/>
            <w:right w:val="none" w:sz="0" w:space="0" w:color="auto"/>
          </w:divBdr>
        </w:div>
        <w:div w:id="821435430">
          <w:marLeft w:val="0"/>
          <w:marRight w:val="0"/>
          <w:marTop w:val="0"/>
          <w:marBottom w:val="0"/>
          <w:divBdr>
            <w:top w:val="none" w:sz="0" w:space="0" w:color="auto"/>
            <w:left w:val="none" w:sz="0" w:space="0" w:color="auto"/>
            <w:bottom w:val="none" w:sz="0" w:space="0" w:color="auto"/>
            <w:right w:val="none" w:sz="0" w:space="0" w:color="auto"/>
          </w:divBdr>
        </w:div>
        <w:div w:id="1814829308">
          <w:marLeft w:val="0"/>
          <w:marRight w:val="0"/>
          <w:marTop w:val="0"/>
          <w:marBottom w:val="0"/>
          <w:divBdr>
            <w:top w:val="none" w:sz="0" w:space="0" w:color="auto"/>
            <w:left w:val="none" w:sz="0" w:space="0" w:color="auto"/>
            <w:bottom w:val="none" w:sz="0" w:space="0" w:color="auto"/>
            <w:right w:val="none" w:sz="0" w:space="0" w:color="auto"/>
          </w:divBdr>
        </w:div>
        <w:div w:id="986862735">
          <w:marLeft w:val="0"/>
          <w:marRight w:val="0"/>
          <w:marTop w:val="0"/>
          <w:marBottom w:val="0"/>
          <w:divBdr>
            <w:top w:val="none" w:sz="0" w:space="0" w:color="auto"/>
            <w:left w:val="none" w:sz="0" w:space="0" w:color="auto"/>
            <w:bottom w:val="none" w:sz="0" w:space="0" w:color="auto"/>
            <w:right w:val="none" w:sz="0" w:space="0" w:color="auto"/>
          </w:divBdr>
        </w:div>
        <w:div w:id="1237320145">
          <w:marLeft w:val="0"/>
          <w:marRight w:val="0"/>
          <w:marTop w:val="0"/>
          <w:marBottom w:val="0"/>
          <w:divBdr>
            <w:top w:val="none" w:sz="0" w:space="0" w:color="auto"/>
            <w:left w:val="none" w:sz="0" w:space="0" w:color="auto"/>
            <w:bottom w:val="none" w:sz="0" w:space="0" w:color="auto"/>
            <w:right w:val="none" w:sz="0" w:space="0" w:color="auto"/>
          </w:divBdr>
        </w:div>
        <w:div w:id="1216434698">
          <w:marLeft w:val="0"/>
          <w:marRight w:val="0"/>
          <w:marTop w:val="0"/>
          <w:marBottom w:val="0"/>
          <w:divBdr>
            <w:top w:val="none" w:sz="0" w:space="0" w:color="auto"/>
            <w:left w:val="none" w:sz="0" w:space="0" w:color="auto"/>
            <w:bottom w:val="none" w:sz="0" w:space="0" w:color="auto"/>
            <w:right w:val="none" w:sz="0" w:space="0" w:color="auto"/>
          </w:divBdr>
        </w:div>
        <w:div w:id="1419054815">
          <w:marLeft w:val="0"/>
          <w:marRight w:val="0"/>
          <w:marTop w:val="0"/>
          <w:marBottom w:val="0"/>
          <w:divBdr>
            <w:top w:val="none" w:sz="0" w:space="0" w:color="auto"/>
            <w:left w:val="none" w:sz="0" w:space="0" w:color="auto"/>
            <w:bottom w:val="none" w:sz="0" w:space="0" w:color="auto"/>
            <w:right w:val="none" w:sz="0" w:space="0" w:color="auto"/>
          </w:divBdr>
        </w:div>
        <w:div w:id="1484545495">
          <w:marLeft w:val="0"/>
          <w:marRight w:val="0"/>
          <w:marTop w:val="0"/>
          <w:marBottom w:val="0"/>
          <w:divBdr>
            <w:top w:val="none" w:sz="0" w:space="0" w:color="auto"/>
            <w:left w:val="none" w:sz="0" w:space="0" w:color="auto"/>
            <w:bottom w:val="none" w:sz="0" w:space="0" w:color="auto"/>
            <w:right w:val="none" w:sz="0" w:space="0" w:color="auto"/>
          </w:divBdr>
        </w:div>
        <w:div w:id="1140657757">
          <w:marLeft w:val="0"/>
          <w:marRight w:val="0"/>
          <w:marTop w:val="0"/>
          <w:marBottom w:val="0"/>
          <w:divBdr>
            <w:top w:val="none" w:sz="0" w:space="0" w:color="auto"/>
            <w:left w:val="none" w:sz="0" w:space="0" w:color="auto"/>
            <w:bottom w:val="none" w:sz="0" w:space="0" w:color="auto"/>
            <w:right w:val="none" w:sz="0" w:space="0" w:color="auto"/>
          </w:divBdr>
        </w:div>
        <w:div w:id="966928847">
          <w:marLeft w:val="0"/>
          <w:marRight w:val="0"/>
          <w:marTop w:val="0"/>
          <w:marBottom w:val="0"/>
          <w:divBdr>
            <w:top w:val="none" w:sz="0" w:space="0" w:color="auto"/>
            <w:left w:val="none" w:sz="0" w:space="0" w:color="auto"/>
            <w:bottom w:val="none" w:sz="0" w:space="0" w:color="auto"/>
            <w:right w:val="none" w:sz="0" w:space="0" w:color="auto"/>
          </w:divBdr>
        </w:div>
        <w:div w:id="1787459984">
          <w:marLeft w:val="0"/>
          <w:marRight w:val="0"/>
          <w:marTop w:val="0"/>
          <w:marBottom w:val="0"/>
          <w:divBdr>
            <w:top w:val="none" w:sz="0" w:space="0" w:color="auto"/>
            <w:left w:val="none" w:sz="0" w:space="0" w:color="auto"/>
            <w:bottom w:val="none" w:sz="0" w:space="0" w:color="auto"/>
            <w:right w:val="none" w:sz="0" w:space="0" w:color="auto"/>
          </w:divBdr>
        </w:div>
        <w:div w:id="1616280972">
          <w:marLeft w:val="0"/>
          <w:marRight w:val="0"/>
          <w:marTop w:val="0"/>
          <w:marBottom w:val="0"/>
          <w:divBdr>
            <w:top w:val="none" w:sz="0" w:space="0" w:color="auto"/>
            <w:left w:val="none" w:sz="0" w:space="0" w:color="auto"/>
            <w:bottom w:val="none" w:sz="0" w:space="0" w:color="auto"/>
            <w:right w:val="none" w:sz="0" w:space="0" w:color="auto"/>
          </w:divBdr>
        </w:div>
        <w:div w:id="1162575564">
          <w:marLeft w:val="0"/>
          <w:marRight w:val="0"/>
          <w:marTop w:val="0"/>
          <w:marBottom w:val="0"/>
          <w:divBdr>
            <w:top w:val="none" w:sz="0" w:space="0" w:color="auto"/>
            <w:left w:val="none" w:sz="0" w:space="0" w:color="auto"/>
            <w:bottom w:val="none" w:sz="0" w:space="0" w:color="auto"/>
            <w:right w:val="none" w:sz="0" w:space="0" w:color="auto"/>
          </w:divBdr>
        </w:div>
        <w:div w:id="24186200">
          <w:marLeft w:val="0"/>
          <w:marRight w:val="0"/>
          <w:marTop w:val="0"/>
          <w:marBottom w:val="0"/>
          <w:divBdr>
            <w:top w:val="none" w:sz="0" w:space="0" w:color="auto"/>
            <w:left w:val="none" w:sz="0" w:space="0" w:color="auto"/>
            <w:bottom w:val="none" w:sz="0" w:space="0" w:color="auto"/>
            <w:right w:val="none" w:sz="0" w:space="0" w:color="auto"/>
          </w:divBdr>
        </w:div>
        <w:div w:id="749230519">
          <w:marLeft w:val="0"/>
          <w:marRight w:val="0"/>
          <w:marTop w:val="0"/>
          <w:marBottom w:val="0"/>
          <w:divBdr>
            <w:top w:val="none" w:sz="0" w:space="0" w:color="auto"/>
            <w:left w:val="none" w:sz="0" w:space="0" w:color="auto"/>
            <w:bottom w:val="none" w:sz="0" w:space="0" w:color="auto"/>
            <w:right w:val="none" w:sz="0" w:space="0" w:color="auto"/>
          </w:divBdr>
        </w:div>
        <w:div w:id="1211649268">
          <w:marLeft w:val="0"/>
          <w:marRight w:val="0"/>
          <w:marTop w:val="0"/>
          <w:marBottom w:val="0"/>
          <w:divBdr>
            <w:top w:val="none" w:sz="0" w:space="0" w:color="auto"/>
            <w:left w:val="none" w:sz="0" w:space="0" w:color="auto"/>
            <w:bottom w:val="none" w:sz="0" w:space="0" w:color="auto"/>
            <w:right w:val="none" w:sz="0" w:space="0" w:color="auto"/>
          </w:divBdr>
        </w:div>
        <w:div w:id="377441155">
          <w:marLeft w:val="0"/>
          <w:marRight w:val="0"/>
          <w:marTop w:val="0"/>
          <w:marBottom w:val="0"/>
          <w:divBdr>
            <w:top w:val="none" w:sz="0" w:space="0" w:color="auto"/>
            <w:left w:val="none" w:sz="0" w:space="0" w:color="auto"/>
            <w:bottom w:val="none" w:sz="0" w:space="0" w:color="auto"/>
            <w:right w:val="none" w:sz="0" w:space="0" w:color="auto"/>
          </w:divBdr>
        </w:div>
        <w:div w:id="1948274813">
          <w:marLeft w:val="0"/>
          <w:marRight w:val="0"/>
          <w:marTop w:val="0"/>
          <w:marBottom w:val="0"/>
          <w:divBdr>
            <w:top w:val="none" w:sz="0" w:space="0" w:color="auto"/>
            <w:left w:val="none" w:sz="0" w:space="0" w:color="auto"/>
            <w:bottom w:val="none" w:sz="0" w:space="0" w:color="auto"/>
            <w:right w:val="none" w:sz="0" w:space="0" w:color="auto"/>
          </w:divBdr>
        </w:div>
        <w:div w:id="2076005142">
          <w:marLeft w:val="0"/>
          <w:marRight w:val="0"/>
          <w:marTop w:val="0"/>
          <w:marBottom w:val="0"/>
          <w:divBdr>
            <w:top w:val="none" w:sz="0" w:space="0" w:color="auto"/>
            <w:left w:val="none" w:sz="0" w:space="0" w:color="auto"/>
            <w:bottom w:val="none" w:sz="0" w:space="0" w:color="auto"/>
            <w:right w:val="none" w:sz="0" w:space="0" w:color="auto"/>
          </w:divBdr>
        </w:div>
        <w:div w:id="1076702466">
          <w:marLeft w:val="0"/>
          <w:marRight w:val="0"/>
          <w:marTop w:val="0"/>
          <w:marBottom w:val="0"/>
          <w:divBdr>
            <w:top w:val="none" w:sz="0" w:space="0" w:color="auto"/>
            <w:left w:val="none" w:sz="0" w:space="0" w:color="auto"/>
            <w:bottom w:val="none" w:sz="0" w:space="0" w:color="auto"/>
            <w:right w:val="none" w:sz="0" w:space="0" w:color="auto"/>
          </w:divBdr>
        </w:div>
        <w:div w:id="1257396613">
          <w:marLeft w:val="0"/>
          <w:marRight w:val="0"/>
          <w:marTop w:val="0"/>
          <w:marBottom w:val="0"/>
          <w:divBdr>
            <w:top w:val="none" w:sz="0" w:space="0" w:color="auto"/>
            <w:left w:val="none" w:sz="0" w:space="0" w:color="auto"/>
            <w:bottom w:val="none" w:sz="0" w:space="0" w:color="auto"/>
            <w:right w:val="none" w:sz="0" w:space="0" w:color="auto"/>
          </w:divBdr>
        </w:div>
        <w:div w:id="778725074">
          <w:marLeft w:val="0"/>
          <w:marRight w:val="0"/>
          <w:marTop w:val="0"/>
          <w:marBottom w:val="0"/>
          <w:divBdr>
            <w:top w:val="none" w:sz="0" w:space="0" w:color="auto"/>
            <w:left w:val="none" w:sz="0" w:space="0" w:color="auto"/>
            <w:bottom w:val="none" w:sz="0" w:space="0" w:color="auto"/>
            <w:right w:val="none" w:sz="0" w:space="0" w:color="auto"/>
          </w:divBdr>
        </w:div>
        <w:div w:id="1882280428">
          <w:marLeft w:val="0"/>
          <w:marRight w:val="0"/>
          <w:marTop w:val="0"/>
          <w:marBottom w:val="0"/>
          <w:divBdr>
            <w:top w:val="none" w:sz="0" w:space="0" w:color="auto"/>
            <w:left w:val="none" w:sz="0" w:space="0" w:color="auto"/>
            <w:bottom w:val="none" w:sz="0" w:space="0" w:color="auto"/>
            <w:right w:val="none" w:sz="0" w:space="0" w:color="auto"/>
          </w:divBdr>
        </w:div>
        <w:div w:id="1315986056">
          <w:marLeft w:val="0"/>
          <w:marRight w:val="0"/>
          <w:marTop w:val="0"/>
          <w:marBottom w:val="0"/>
          <w:divBdr>
            <w:top w:val="none" w:sz="0" w:space="0" w:color="auto"/>
            <w:left w:val="none" w:sz="0" w:space="0" w:color="auto"/>
            <w:bottom w:val="none" w:sz="0" w:space="0" w:color="auto"/>
            <w:right w:val="none" w:sz="0" w:space="0" w:color="auto"/>
          </w:divBdr>
        </w:div>
        <w:div w:id="606236457">
          <w:marLeft w:val="0"/>
          <w:marRight w:val="0"/>
          <w:marTop w:val="0"/>
          <w:marBottom w:val="0"/>
          <w:divBdr>
            <w:top w:val="none" w:sz="0" w:space="0" w:color="auto"/>
            <w:left w:val="none" w:sz="0" w:space="0" w:color="auto"/>
            <w:bottom w:val="none" w:sz="0" w:space="0" w:color="auto"/>
            <w:right w:val="none" w:sz="0" w:space="0" w:color="auto"/>
          </w:divBdr>
        </w:div>
        <w:div w:id="1520504369">
          <w:marLeft w:val="0"/>
          <w:marRight w:val="0"/>
          <w:marTop w:val="0"/>
          <w:marBottom w:val="0"/>
          <w:divBdr>
            <w:top w:val="none" w:sz="0" w:space="0" w:color="auto"/>
            <w:left w:val="none" w:sz="0" w:space="0" w:color="auto"/>
            <w:bottom w:val="none" w:sz="0" w:space="0" w:color="auto"/>
            <w:right w:val="none" w:sz="0" w:space="0" w:color="auto"/>
          </w:divBdr>
        </w:div>
        <w:div w:id="1725568854">
          <w:marLeft w:val="0"/>
          <w:marRight w:val="0"/>
          <w:marTop w:val="0"/>
          <w:marBottom w:val="0"/>
          <w:divBdr>
            <w:top w:val="none" w:sz="0" w:space="0" w:color="auto"/>
            <w:left w:val="none" w:sz="0" w:space="0" w:color="auto"/>
            <w:bottom w:val="none" w:sz="0" w:space="0" w:color="auto"/>
            <w:right w:val="none" w:sz="0" w:space="0" w:color="auto"/>
          </w:divBdr>
        </w:div>
        <w:div w:id="603267364">
          <w:marLeft w:val="0"/>
          <w:marRight w:val="0"/>
          <w:marTop w:val="0"/>
          <w:marBottom w:val="0"/>
          <w:divBdr>
            <w:top w:val="none" w:sz="0" w:space="0" w:color="auto"/>
            <w:left w:val="none" w:sz="0" w:space="0" w:color="auto"/>
            <w:bottom w:val="none" w:sz="0" w:space="0" w:color="auto"/>
            <w:right w:val="none" w:sz="0" w:space="0" w:color="auto"/>
          </w:divBdr>
        </w:div>
        <w:div w:id="1472674726">
          <w:marLeft w:val="0"/>
          <w:marRight w:val="0"/>
          <w:marTop w:val="0"/>
          <w:marBottom w:val="0"/>
          <w:divBdr>
            <w:top w:val="none" w:sz="0" w:space="0" w:color="auto"/>
            <w:left w:val="none" w:sz="0" w:space="0" w:color="auto"/>
            <w:bottom w:val="none" w:sz="0" w:space="0" w:color="auto"/>
            <w:right w:val="none" w:sz="0" w:space="0" w:color="auto"/>
          </w:divBdr>
        </w:div>
        <w:div w:id="332806104">
          <w:marLeft w:val="0"/>
          <w:marRight w:val="0"/>
          <w:marTop w:val="0"/>
          <w:marBottom w:val="0"/>
          <w:divBdr>
            <w:top w:val="none" w:sz="0" w:space="0" w:color="auto"/>
            <w:left w:val="none" w:sz="0" w:space="0" w:color="auto"/>
            <w:bottom w:val="none" w:sz="0" w:space="0" w:color="auto"/>
            <w:right w:val="none" w:sz="0" w:space="0" w:color="auto"/>
          </w:divBdr>
        </w:div>
        <w:div w:id="605232624">
          <w:marLeft w:val="0"/>
          <w:marRight w:val="0"/>
          <w:marTop w:val="0"/>
          <w:marBottom w:val="0"/>
          <w:divBdr>
            <w:top w:val="none" w:sz="0" w:space="0" w:color="auto"/>
            <w:left w:val="none" w:sz="0" w:space="0" w:color="auto"/>
            <w:bottom w:val="none" w:sz="0" w:space="0" w:color="auto"/>
            <w:right w:val="none" w:sz="0" w:space="0" w:color="auto"/>
          </w:divBdr>
        </w:div>
        <w:div w:id="292448423">
          <w:marLeft w:val="0"/>
          <w:marRight w:val="0"/>
          <w:marTop w:val="0"/>
          <w:marBottom w:val="0"/>
          <w:divBdr>
            <w:top w:val="none" w:sz="0" w:space="0" w:color="auto"/>
            <w:left w:val="none" w:sz="0" w:space="0" w:color="auto"/>
            <w:bottom w:val="none" w:sz="0" w:space="0" w:color="auto"/>
            <w:right w:val="none" w:sz="0" w:space="0" w:color="auto"/>
          </w:divBdr>
        </w:div>
      </w:divsChild>
    </w:div>
    <w:div w:id="1936592815">
      <w:bodyDiv w:val="1"/>
      <w:marLeft w:val="0"/>
      <w:marRight w:val="0"/>
      <w:marTop w:val="0"/>
      <w:marBottom w:val="0"/>
      <w:divBdr>
        <w:top w:val="none" w:sz="0" w:space="0" w:color="auto"/>
        <w:left w:val="none" w:sz="0" w:space="0" w:color="auto"/>
        <w:bottom w:val="none" w:sz="0" w:space="0" w:color="auto"/>
        <w:right w:val="none" w:sz="0" w:space="0" w:color="auto"/>
      </w:divBdr>
    </w:div>
    <w:div w:id="207126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0a6909-fa11-490b-a200-8c0d02a178c1" xsi:nil="true"/>
    <lcf76f155ced4ddcb4097134ff3c332f xmlns="e4d6f986-cc5c-4410-a3bd-4a43211010cf">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1B57443093FF841996FECDB96F12629" ma:contentTypeVersion="18" ma:contentTypeDescription="Create a new document." ma:contentTypeScope="" ma:versionID="13333caf2833f6b738315844d1c3bfb3">
  <xsd:schema xmlns:xsd="http://www.w3.org/2001/XMLSchema" xmlns:xs="http://www.w3.org/2001/XMLSchema" xmlns:p="http://schemas.microsoft.com/office/2006/metadata/properties" xmlns:ns2="e4d6f986-cc5c-4410-a3bd-4a43211010cf" xmlns:ns3="a91730d8-6f26-4901-80f0-23ed201d6871" xmlns:ns4="490a6909-fa11-490b-a200-8c0d02a178c1" targetNamespace="http://schemas.microsoft.com/office/2006/metadata/properties" ma:root="true" ma:fieldsID="43a63445d85aea7225f067004a49400d" ns2:_="" ns3:_="" ns4:_="">
    <xsd:import namespace="e4d6f986-cc5c-4410-a3bd-4a43211010cf"/>
    <xsd:import namespace="a91730d8-6f26-4901-80f0-23ed201d6871"/>
    <xsd:import namespace="490a6909-fa11-490b-a200-8c0d02a178c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6f986-cc5c-4410-a3bd-4a43211010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2bfcd88-4be3-4a49-9a62-b1f39ccf10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1730d8-6f26-4901-80f0-23ed201d68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0a6909-fa11-490b-a200-8c0d02a178c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40bea29-8064-49ae-819f-56c3e65ec88c}" ma:internalName="TaxCatchAll" ma:showField="CatchAllData" ma:web="a91730d8-6f26-4901-80f0-23ed201d68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573929-41F0-4996-B064-15CD005BF057}">
  <ds:schemaRefs>
    <ds:schemaRef ds:uri="http://schemas.microsoft.com/office/2006/metadata/properties"/>
    <ds:schemaRef ds:uri="http://schemas.microsoft.com/office/infopath/2007/PartnerControls"/>
    <ds:schemaRef ds:uri="490a6909-fa11-490b-a200-8c0d02a178c1"/>
    <ds:schemaRef ds:uri="e4d6f986-cc5c-4410-a3bd-4a43211010cf"/>
  </ds:schemaRefs>
</ds:datastoreItem>
</file>

<file path=customXml/itemProps2.xml><?xml version="1.0" encoding="utf-8"?>
<ds:datastoreItem xmlns:ds="http://schemas.openxmlformats.org/officeDocument/2006/customXml" ds:itemID="{B6A5F65D-09F4-4554-9CAE-89B26895C9FD}">
  <ds:schemaRefs>
    <ds:schemaRef ds:uri="http://schemas.openxmlformats.org/officeDocument/2006/bibliography"/>
  </ds:schemaRefs>
</ds:datastoreItem>
</file>

<file path=customXml/itemProps3.xml><?xml version="1.0" encoding="utf-8"?>
<ds:datastoreItem xmlns:ds="http://schemas.openxmlformats.org/officeDocument/2006/customXml" ds:itemID="{919FC692-70A1-46FD-AAF5-174A6126F837}">
  <ds:schemaRefs>
    <ds:schemaRef ds:uri="http://schemas.microsoft.com/sharepoint/v3/contenttype/forms"/>
  </ds:schemaRefs>
</ds:datastoreItem>
</file>

<file path=customXml/itemProps4.xml><?xml version="1.0" encoding="utf-8"?>
<ds:datastoreItem xmlns:ds="http://schemas.openxmlformats.org/officeDocument/2006/customXml" ds:itemID="{5311C7AE-83AD-4C4F-89E0-B1890A83ED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6f986-cc5c-4410-a3bd-4a43211010cf"/>
    <ds:schemaRef ds:uri="a91730d8-6f26-4901-80f0-23ed201d6871"/>
    <ds:schemaRef ds:uri="490a6909-fa11-490b-a200-8c0d02a178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40</Pages>
  <Words>18205</Words>
  <Characters>103774</Characters>
  <Application>Microsoft Office Word</Application>
  <DocSecurity>0</DocSecurity>
  <Lines>864</Lines>
  <Paragraphs>243</Paragraphs>
  <ScaleCrop>false</ScaleCrop>
  <HeadingPairs>
    <vt:vector size="2" baseType="variant">
      <vt:variant>
        <vt:lpstr>Title</vt:lpstr>
      </vt:variant>
      <vt:variant>
        <vt:i4>1</vt:i4>
      </vt:variant>
    </vt:vector>
  </HeadingPairs>
  <TitlesOfParts>
    <vt:vector size="1" baseType="lpstr">
      <vt:lpstr>WaveLinx CAT CSI</vt:lpstr>
    </vt:vector>
  </TitlesOfParts>
  <Company>Cooper Lighting Solutions</Company>
  <LinksUpToDate>false</LinksUpToDate>
  <CharactersWithSpaces>121736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WaveLinx CAT CSI</dc:title>
  <dc:subject>SECTION 260924 Specifications</dc:subject>
  <dc:creator>shane.de.lima@cooperlighting.com</dc:creator>
  <cp:keywords>CSI</cp:keywords>
  <cp:lastModifiedBy>Angela Plagmann</cp:lastModifiedBy>
  <cp:revision>133</cp:revision>
  <cp:lastPrinted>2022-04-11T22:11:00Z</cp:lastPrinted>
  <dcterms:created xsi:type="dcterms:W3CDTF">2024-10-18T13:09:00Z</dcterms:created>
  <dcterms:modified xsi:type="dcterms:W3CDTF">2025-04-30T19:03:00Z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0x01010001B57443093FF841996FECDB96F12629</vt:lpwstr>
  </property>
  <property fmtid="{D5CDD505-2E9C-101B-9397-08002B2CF9AE}" pid="3" name="IsMyDocuments">
    <vt:bool>true</vt:bool>
  </property>
  <property fmtid="{D5CDD505-2E9C-101B-9397-08002B2CF9AE}" pid="4" name="AuthorIds_UIVersion_512">
    <vt:lpwstr>22</vt:lpwstr>
  </property>
  <property fmtid="{D5CDD505-2E9C-101B-9397-08002B2CF9AE}" pid="5" name="MSIP_Label_cb027a58-0b8b-4b38-933d-36c79ab5a9a6_Enabled">
    <vt:lpwstr>true</vt:lpwstr>
  </property>
  <property fmtid="{D5CDD505-2E9C-101B-9397-08002B2CF9AE}" pid="6" name="MSIP_Label_cb027a58-0b8b-4b38-933d-36c79ab5a9a6_SetDate">
    <vt:lpwstr>2022-04-11T19:11:17Z</vt:lpwstr>
  </property>
  <property fmtid="{D5CDD505-2E9C-101B-9397-08002B2CF9AE}" pid="7" name="MSIP_Label_cb027a58-0b8b-4b38-933d-36c79ab5a9a6_Method">
    <vt:lpwstr>Privileged</vt:lpwstr>
  </property>
  <property fmtid="{D5CDD505-2E9C-101B-9397-08002B2CF9AE}" pid="8" name="MSIP_Label_cb027a58-0b8b-4b38-933d-36c79ab5a9a6_Name">
    <vt:lpwstr>cb027a58-0b8b-4b38-933d-36c79ab5a9a6</vt:lpwstr>
  </property>
  <property fmtid="{D5CDD505-2E9C-101B-9397-08002B2CF9AE}" pid="9" name="MSIP_Label_cb027a58-0b8b-4b38-933d-36c79ab5a9a6_SiteId">
    <vt:lpwstr>75b2f54b-feff-400d-8e0b-67102edb9a23</vt:lpwstr>
  </property>
  <property fmtid="{D5CDD505-2E9C-101B-9397-08002B2CF9AE}" pid="10" name="MSIP_Label_cb027a58-0b8b-4b38-933d-36c79ab5a9a6_ActionId">
    <vt:lpwstr>2faca150-59fd-4360-adae-0f2da744d587</vt:lpwstr>
  </property>
  <property fmtid="{D5CDD505-2E9C-101B-9397-08002B2CF9AE}" pid="11" name="MSIP_Label_cb027a58-0b8b-4b38-933d-36c79ab5a9a6_ContentBits">
    <vt:lpwstr>0</vt:lpwstr>
  </property>
  <property fmtid="{D5CDD505-2E9C-101B-9397-08002B2CF9AE}" pid="12" name="MediaServiceImageTags">
    <vt:lpwstr/>
  </property>
  <property fmtid="{D5CDD505-2E9C-101B-9397-08002B2CF9AE}" pid="13" name="GrammarlyDocumentId">
    <vt:lpwstr>cbd9139fe998f5e4b1ef272e0e7ed051d7620584a12dcfc273480fe6d9eb665f</vt:lpwstr>
  </property>
</Properties>
</file>